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EE9A" w14:textId="56ED9CF0" w:rsidR="00B616BE" w:rsidRDefault="00B616BE" w:rsidP="00B616BE">
      <w:pPr>
        <w:spacing w:line="480" w:lineRule="auto"/>
        <w:jc w:val="center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>Supplementary Materials</w:t>
      </w:r>
    </w:p>
    <w:p w14:paraId="2365FBB5" w14:textId="77777777" w:rsidR="00E52FA3" w:rsidRPr="00675DB3" w:rsidRDefault="00E52FA3" w:rsidP="00E52FA3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>Analysis of Training Behaviors</w:t>
      </w:r>
    </w:p>
    <w:p w14:paraId="1A760E39" w14:textId="3B620D3E" w:rsidR="00E52FA3" w:rsidRDefault="00E52FA3" w:rsidP="00E52FA3">
      <w:pPr>
        <w:spacing w:line="480" w:lineRule="auto"/>
        <w:rPr>
          <w:rFonts w:ascii="Times" w:hAnsi="Times"/>
          <w:color w:val="222222"/>
        </w:rPr>
      </w:pPr>
      <w:r w:rsidRPr="00675DB3">
        <w:rPr>
          <w:rFonts w:ascii="Times" w:hAnsi="Times"/>
          <w:b/>
          <w:bCs/>
        </w:rPr>
        <w:tab/>
      </w:r>
      <w:r w:rsidRPr="00675DB3">
        <w:rPr>
          <w:rFonts w:ascii="Times" w:hAnsi="Times"/>
        </w:rPr>
        <w:t xml:space="preserve">The 10 trustworthy and 10 untrustworthy behaviors used in the training portion of our studies were </w:t>
      </w:r>
      <w:r>
        <w:rPr>
          <w:rFonts w:ascii="Times" w:hAnsi="Times"/>
        </w:rPr>
        <w:t>taken</w:t>
      </w:r>
      <w:r w:rsidRPr="00675DB3">
        <w:rPr>
          <w:rFonts w:ascii="Times" w:hAnsi="Times"/>
        </w:rPr>
        <w:t xml:space="preserve"> from a previous study (Supplementa</w:t>
      </w:r>
      <w:r>
        <w:rPr>
          <w:rFonts w:ascii="Times" w:hAnsi="Times"/>
        </w:rPr>
        <w:t>ry</w:t>
      </w:r>
      <w:r w:rsidRPr="00675DB3">
        <w:rPr>
          <w:rFonts w:ascii="Times" w:hAnsi="Times"/>
        </w:rPr>
        <w:t xml:space="preserve"> Table 1; </w:t>
      </w:r>
      <w:r>
        <w:rPr>
          <w:rFonts w:ascii="Times" w:hAnsi="Times"/>
        </w:rPr>
        <w:t xml:space="preserve">Chua </w:t>
      </w:r>
      <w:r w:rsidRPr="00675DB3">
        <w:rPr>
          <w:rFonts w:ascii="Times" w:hAnsi="Times"/>
        </w:rPr>
        <w:t xml:space="preserve">&amp; Freeman, </w:t>
      </w:r>
      <w:r>
        <w:rPr>
          <w:rFonts w:ascii="Times" w:hAnsi="Times"/>
        </w:rPr>
        <w:t>2020</w:t>
      </w:r>
      <w:r w:rsidRPr="00675DB3">
        <w:rPr>
          <w:rFonts w:ascii="Times" w:hAnsi="Times"/>
        </w:rPr>
        <w:t xml:space="preserve">). </w:t>
      </w:r>
      <w:r>
        <w:rPr>
          <w:rFonts w:ascii="Times" w:hAnsi="Times"/>
        </w:rPr>
        <w:t>As reported in that study, t</w:t>
      </w:r>
      <w:r w:rsidRPr="00675DB3">
        <w:rPr>
          <w:rFonts w:ascii="Times" w:hAnsi="Times"/>
        </w:rPr>
        <w:t>o confirm that the behaviors conveyed the intended level of trustworthiness, an</w:t>
      </w:r>
      <w:r w:rsidRPr="00675DB3">
        <w:rPr>
          <w:rFonts w:ascii="Times" w:hAnsi="Times"/>
          <w:color w:val="222222"/>
        </w:rPr>
        <w:t xml:space="preserve"> independent set of raters recruited from Mechanical Turk (</w:t>
      </w:r>
      <w:r w:rsidRPr="00675DB3">
        <w:rPr>
          <w:rFonts w:ascii="Times" w:hAnsi="Times"/>
          <w:i/>
          <w:iCs/>
          <w:color w:val="222222"/>
        </w:rPr>
        <w:t>n</w:t>
      </w:r>
      <w:r w:rsidRPr="00675DB3">
        <w:rPr>
          <w:rFonts w:ascii="Times" w:hAnsi="Times"/>
          <w:color w:val="222222"/>
        </w:rPr>
        <w:t xml:space="preserve"> = 30) were asked to rate the trustworthiness of each of the 20 behaviors on a 7-point Likert scale.</w:t>
      </w:r>
      <w:r w:rsidR="00FD0ECB">
        <w:rPr>
          <w:rFonts w:ascii="Times" w:hAnsi="Times"/>
          <w:color w:val="222222"/>
        </w:rPr>
        <w:t xml:space="preserve"> Inter-rater agreement was high (intraclass correlation coefficient [ICC] =</w:t>
      </w:r>
      <w:r w:rsidR="007F2CB1">
        <w:rPr>
          <w:rFonts w:ascii="Times" w:hAnsi="Times"/>
          <w:color w:val="222222"/>
        </w:rPr>
        <w:t xml:space="preserve"> 0.92</w:t>
      </w:r>
      <w:r w:rsidR="00FD0ECB">
        <w:rPr>
          <w:rFonts w:ascii="Times" w:hAnsi="Times"/>
          <w:color w:val="222222"/>
        </w:rPr>
        <w:t>).</w:t>
      </w:r>
      <w:r w:rsidRPr="00675DB3">
        <w:rPr>
          <w:rFonts w:ascii="Times" w:hAnsi="Times"/>
          <w:color w:val="222222"/>
        </w:rPr>
        <w:t xml:space="preserve"> Indeed, the trustworthy behaviors (</w:t>
      </w:r>
      <w:r w:rsidRPr="00675DB3">
        <w:rPr>
          <w:rFonts w:ascii="Times" w:hAnsi="Times"/>
          <w:i/>
          <w:iCs/>
          <w:color w:val="222222"/>
        </w:rPr>
        <w:t>M</w:t>
      </w:r>
      <w:r w:rsidRPr="00675DB3">
        <w:rPr>
          <w:rFonts w:ascii="Times" w:hAnsi="Times"/>
          <w:color w:val="222222"/>
        </w:rPr>
        <w:t xml:space="preserve"> = 5.0</w:t>
      </w:r>
      <w:r>
        <w:rPr>
          <w:rFonts w:ascii="Times" w:hAnsi="Times"/>
          <w:color w:val="222222"/>
        </w:rPr>
        <w:t>3</w:t>
      </w:r>
      <w:r w:rsidRPr="00675DB3">
        <w:rPr>
          <w:rFonts w:ascii="Times" w:hAnsi="Times"/>
          <w:color w:val="222222"/>
        </w:rPr>
        <w:t>) were rated as significantly more trustworthy than the untrustworthy behaviors (</w:t>
      </w:r>
      <w:r w:rsidRPr="00675DB3">
        <w:rPr>
          <w:rFonts w:ascii="Times" w:hAnsi="Times"/>
          <w:i/>
          <w:iCs/>
          <w:color w:val="222222"/>
        </w:rPr>
        <w:t>M</w:t>
      </w:r>
      <w:r w:rsidRPr="00675DB3">
        <w:rPr>
          <w:rFonts w:ascii="Times" w:hAnsi="Times"/>
          <w:color w:val="222222"/>
        </w:rPr>
        <w:t xml:space="preserve"> = 2.</w:t>
      </w:r>
      <w:r>
        <w:rPr>
          <w:rFonts w:ascii="Times" w:hAnsi="Times"/>
          <w:color w:val="222222"/>
        </w:rPr>
        <w:t>83</w:t>
      </w:r>
      <w:r w:rsidRPr="00675DB3">
        <w:rPr>
          <w:rFonts w:ascii="Times" w:hAnsi="Times"/>
          <w:color w:val="222222"/>
        </w:rPr>
        <w:t xml:space="preserve">), </w:t>
      </w:r>
      <w:proofErr w:type="gramStart"/>
      <w:r w:rsidRPr="00675DB3">
        <w:rPr>
          <w:rFonts w:ascii="Times" w:hAnsi="Times"/>
          <w:i/>
          <w:iCs/>
        </w:rPr>
        <w:t>t</w:t>
      </w:r>
      <w:r w:rsidRPr="00675DB3">
        <w:rPr>
          <w:rFonts w:ascii="Times" w:hAnsi="Times"/>
        </w:rPr>
        <w:t>(</w:t>
      </w:r>
      <w:proofErr w:type="gramEnd"/>
      <w:r w:rsidRPr="00675DB3">
        <w:rPr>
          <w:rFonts w:ascii="Times" w:hAnsi="Times"/>
        </w:rPr>
        <w:t>18) = 1</w:t>
      </w:r>
      <w:r>
        <w:rPr>
          <w:rFonts w:ascii="Times" w:hAnsi="Times"/>
        </w:rPr>
        <w:t>9</w:t>
      </w:r>
      <w:r w:rsidRPr="00675DB3">
        <w:rPr>
          <w:rFonts w:ascii="Times" w:hAnsi="Times"/>
        </w:rPr>
        <w:t>.</w:t>
      </w:r>
      <w:r>
        <w:rPr>
          <w:rFonts w:ascii="Times" w:hAnsi="Times"/>
        </w:rPr>
        <w:t>75</w:t>
      </w:r>
      <w:r w:rsidRPr="00675DB3">
        <w:rPr>
          <w:rFonts w:ascii="Times" w:hAnsi="Times"/>
        </w:rPr>
        <w:t xml:space="preserve">, </w:t>
      </w:r>
      <w:r w:rsidRPr="00675DB3">
        <w:rPr>
          <w:rFonts w:ascii="Times" w:hAnsi="Times"/>
          <w:i/>
          <w:iCs/>
        </w:rPr>
        <w:t>p</w:t>
      </w:r>
      <w:r w:rsidRPr="00675DB3">
        <w:rPr>
          <w:rFonts w:ascii="Times" w:hAnsi="Times"/>
        </w:rPr>
        <w:t xml:space="preserve"> &lt; 0.0001, </w:t>
      </w:r>
      <w:r w:rsidRPr="00675DB3">
        <w:rPr>
          <w:rFonts w:ascii="Times" w:hAnsi="Times"/>
          <w:i/>
          <w:iCs/>
        </w:rPr>
        <w:t>d</w:t>
      </w:r>
      <w:r w:rsidRPr="00675DB3">
        <w:rPr>
          <w:rFonts w:ascii="Times" w:hAnsi="Times"/>
        </w:rPr>
        <w:t xml:space="preserve"> = </w:t>
      </w:r>
      <w:r>
        <w:rPr>
          <w:rFonts w:ascii="Times" w:hAnsi="Times"/>
        </w:rPr>
        <w:t>9</w:t>
      </w:r>
      <w:r w:rsidRPr="00675DB3">
        <w:rPr>
          <w:rFonts w:ascii="Times" w:hAnsi="Times"/>
        </w:rPr>
        <w:t>.</w:t>
      </w:r>
      <w:r>
        <w:rPr>
          <w:rFonts w:ascii="Times" w:hAnsi="Times"/>
        </w:rPr>
        <w:t>31</w:t>
      </w:r>
      <w:r w:rsidRPr="00675DB3">
        <w:rPr>
          <w:rFonts w:ascii="Times" w:hAnsi="Times"/>
        </w:rPr>
        <w:t>. C</w:t>
      </w:r>
      <w:r w:rsidRPr="00675DB3">
        <w:rPr>
          <w:rFonts w:ascii="Times" w:hAnsi="Times"/>
          <w:color w:val="222222"/>
        </w:rPr>
        <w:t xml:space="preserve">alculating the distance from the midpoint (4, on our 7-point Likert scale) showed that the trustworthy and untrustworthy behaviors were balanced in extremity and did not significantly differ in distance from the midpoint, </w:t>
      </w:r>
      <w:proofErr w:type="gramStart"/>
      <w:r w:rsidRPr="00675DB3">
        <w:rPr>
          <w:rFonts w:ascii="Times" w:hAnsi="Times"/>
          <w:i/>
          <w:iCs/>
          <w:color w:val="222222"/>
        </w:rPr>
        <w:t>t</w:t>
      </w:r>
      <w:r w:rsidRPr="00675DB3">
        <w:rPr>
          <w:rFonts w:ascii="Times" w:hAnsi="Times"/>
          <w:color w:val="222222"/>
        </w:rPr>
        <w:t>(</w:t>
      </w:r>
      <w:proofErr w:type="gramEnd"/>
      <w:r w:rsidRPr="00675DB3">
        <w:rPr>
          <w:rFonts w:ascii="Times" w:hAnsi="Times"/>
          <w:color w:val="222222"/>
        </w:rPr>
        <w:t xml:space="preserve">18) = </w:t>
      </w:r>
      <w:r>
        <w:rPr>
          <w:rFonts w:ascii="Times" w:hAnsi="Times"/>
          <w:color w:val="222222"/>
        </w:rPr>
        <w:t>1</w:t>
      </w:r>
      <w:r w:rsidRPr="00675DB3">
        <w:rPr>
          <w:rFonts w:ascii="Times" w:hAnsi="Times"/>
          <w:color w:val="222222"/>
        </w:rPr>
        <w:t>.</w:t>
      </w:r>
      <w:r>
        <w:rPr>
          <w:rFonts w:ascii="Times" w:hAnsi="Times"/>
          <w:color w:val="222222"/>
        </w:rPr>
        <w:t>30</w:t>
      </w:r>
      <w:r w:rsidRPr="00675DB3">
        <w:rPr>
          <w:rFonts w:ascii="Times" w:hAnsi="Times"/>
          <w:color w:val="222222"/>
        </w:rPr>
        <w:t xml:space="preserve">, </w:t>
      </w:r>
      <w:r w:rsidRPr="00675DB3">
        <w:rPr>
          <w:rFonts w:ascii="Times" w:hAnsi="Times"/>
          <w:i/>
          <w:iCs/>
          <w:color w:val="222222"/>
        </w:rPr>
        <w:t>p</w:t>
      </w:r>
      <w:r w:rsidRPr="00675DB3">
        <w:rPr>
          <w:rFonts w:ascii="Times" w:hAnsi="Times"/>
          <w:color w:val="222222"/>
        </w:rPr>
        <w:t xml:space="preserve"> = 0.</w:t>
      </w:r>
      <w:r>
        <w:rPr>
          <w:rFonts w:ascii="Times" w:hAnsi="Times"/>
          <w:color w:val="222222"/>
        </w:rPr>
        <w:t>21</w:t>
      </w:r>
      <w:r w:rsidRPr="00675DB3">
        <w:rPr>
          <w:rFonts w:ascii="Times" w:hAnsi="Times"/>
          <w:color w:val="222222"/>
        </w:rPr>
        <w:t xml:space="preserve">, </w:t>
      </w:r>
      <w:r w:rsidRPr="00675DB3">
        <w:rPr>
          <w:rFonts w:ascii="Times" w:hAnsi="Times"/>
          <w:i/>
          <w:iCs/>
          <w:color w:val="222222"/>
        </w:rPr>
        <w:t>d</w:t>
      </w:r>
      <w:r w:rsidRPr="00675DB3">
        <w:rPr>
          <w:rFonts w:ascii="Times" w:hAnsi="Times"/>
          <w:color w:val="222222"/>
        </w:rPr>
        <w:t xml:space="preserve"> = 0.</w:t>
      </w:r>
      <w:r>
        <w:rPr>
          <w:rFonts w:ascii="Times" w:hAnsi="Times"/>
          <w:color w:val="222222"/>
        </w:rPr>
        <w:t>61</w:t>
      </w:r>
      <w:r w:rsidRPr="00675DB3">
        <w:rPr>
          <w:rFonts w:ascii="Times" w:hAnsi="Times"/>
          <w:color w:val="222222"/>
        </w:rPr>
        <w:t>.</w:t>
      </w:r>
    </w:p>
    <w:p w14:paraId="79290AB3" w14:textId="47BA8EF4" w:rsidR="00E52FA3" w:rsidRPr="0003720F" w:rsidRDefault="00FD0ECB" w:rsidP="00E52FA3">
      <w:pPr>
        <w:tabs>
          <w:tab w:val="left" w:pos="5209"/>
        </w:tabs>
        <w:rPr>
          <w:rFonts w:ascii="Times" w:hAnsi="Times"/>
          <w:b/>
          <w:bCs/>
        </w:rPr>
      </w:pPr>
      <w:r>
        <w:rPr>
          <w:rFonts w:ascii="Times" w:hAnsi="Times"/>
          <w:color w:val="222222"/>
        </w:rPr>
        <w:br/>
      </w:r>
      <w:r w:rsidR="00E52FA3" w:rsidRPr="0003720F">
        <w:rPr>
          <w:rFonts w:ascii="Times" w:hAnsi="Times"/>
          <w:b/>
          <w:bCs/>
        </w:rPr>
        <w:t xml:space="preserve">Supplementary Table 1. Training behaviors and their ratings on trustworthiness. </w:t>
      </w:r>
    </w:p>
    <w:p w14:paraId="368C7F32" w14:textId="77777777" w:rsidR="00E52FA3" w:rsidRPr="00675DB3" w:rsidRDefault="00E52FA3" w:rsidP="00E52FA3">
      <w:pPr>
        <w:tabs>
          <w:tab w:val="left" w:pos="5209"/>
        </w:tabs>
        <w:rPr>
          <w:rFonts w:ascii="Times" w:hAnsi="Times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757"/>
        <w:gridCol w:w="1610"/>
      </w:tblGrid>
      <w:tr w:rsidR="00E52FA3" w:rsidRPr="00675DB3" w14:paraId="6A9AA4F1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6F878E8" w14:textId="77777777" w:rsidR="00E52FA3" w:rsidRPr="00957A08" w:rsidRDefault="00E52FA3" w:rsidP="006142D5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957A08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432AA8" w14:textId="77777777" w:rsidR="00E52FA3" w:rsidRPr="00957A08" w:rsidRDefault="00E52FA3" w:rsidP="006142D5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957A08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Trustworthiness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CC848B9" w14:textId="77777777" w:rsidR="00E52FA3" w:rsidRPr="00957A08" w:rsidRDefault="00E52FA3" w:rsidP="006142D5">
            <w:pPr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957A08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Behavior Type</w:t>
            </w:r>
          </w:p>
        </w:tc>
      </w:tr>
      <w:tr w:rsidR="00E52FA3" w:rsidRPr="00675DB3" w14:paraId="4E10A9B7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9B6932F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Surprised their significant other at work with flowers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C393F8C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B47D705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75EF6FD9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04BB595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Volunteered at a homeless shelter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38208BF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E96455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1716A058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DA2D615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Helped an elderly person cross a street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FBE660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CC1EFB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08FAF794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A12076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Helped their friend plan a birthday party for their child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B3573C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265795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50EE001C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EF89EF1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Visited a sick friend at the hospital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F6438A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C89E39D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37C071B9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5871899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Let a friend stay on their couch who lost their apartment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C78B09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42DAFDD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49885179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CD7A823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Returned $20 to someone who dropped it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85A3011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F2BEA4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7F6D7BE5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DAA7C22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Performed a surgery free for someone who couldn't afford it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068CA6A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F2A28D7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35546A31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636FE73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Let a friend win at cards because they had no money.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CC37CD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3858BE4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308FA7D9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27AB4C5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Protected their little brother from bullies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758A50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047E101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Trustworthy</w:t>
            </w:r>
          </w:p>
        </w:tc>
      </w:tr>
      <w:tr w:rsidR="00E52FA3" w:rsidRPr="00675DB3" w14:paraId="5A3DEE10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2270A6C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Rigged a lottery to steal from old people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C79BDC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AB343D4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3A5DA51E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4E2B1AF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Spat in another person's face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C74031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1F68BCB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0ED8D02F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594367B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Threw a rock at a neighbor's window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1FAEA92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205AD5E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4A9EF3AC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EB7572B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lastRenderedPageBreak/>
              <w:t>Screamed at a scared kindergartener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97DA06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E93E402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53C1D021" w14:textId="77777777" w:rsidTr="006142D5">
        <w:trPr>
          <w:trHeight w:val="21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EF6EA3F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Sprayed curse words on someone's fence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18547C7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1F95C8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69771C37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D5A5DD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Ate their friend's leftovers from the refrigerator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ECF4233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02B5561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5D575EB8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98249BE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Took a bribe to give a student a better grade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53B6BF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496841E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5966C86D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BD9A14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Skipped a work shift they committed to covering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70D9C07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0279409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7AE431AB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723EF6A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Cheated on their spouse while on a business trip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A48BFA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9AC0D2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  <w:tr w:rsidR="00E52FA3" w:rsidRPr="00675DB3" w14:paraId="793AFAE0" w14:textId="77777777" w:rsidTr="006142D5">
        <w:trPr>
          <w:trHeight w:val="331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F527737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Got a promotion by lying about coworkers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B449D4" w14:textId="77777777" w:rsidR="00E52FA3" w:rsidRPr="00665AA0" w:rsidRDefault="00E52FA3" w:rsidP="006142D5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75DB3">
              <w:rPr>
                <w:rFonts w:ascii="Times" w:hAnsi="Times" w:cs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481237B" w14:textId="77777777" w:rsidR="00E52FA3" w:rsidRPr="00665AA0" w:rsidRDefault="00E52FA3" w:rsidP="006142D5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65AA0">
              <w:rPr>
                <w:rFonts w:ascii="Times" w:hAnsi="Times" w:cs="Calibri"/>
                <w:color w:val="000000"/>
                <w:sz w:val="22"/>
                <w:szCs w:val="22"/>
              </w:rPr>
              <w:t>Untrustworthy</w:t>
            </w:r>
          </w:p>
        </w:tc>
      </w:tr>
    </w:tbl>
    <w:p w14:paraId="4CD85C9E" w14:textId="77777777" w:rsidR="00E52FA3" w:rsidRPr="00675DB3" w:rsidRDefault="00E52FA3" w:rsidP="007168EE">
      <w:pPr>
        <w:spacing w:line="480" w:lineRule="auto"/>
        <w:rPr>
          <w:rFonts w:ascii="Times" w:hAnsi="Times"/>
          <w:b/>
          <w:bCs/>
        </w:rPr>
      </w:pPr>
    </w:p>
    <w:p w14:paraId="766B64FB" w14:textId="1AD4A781" w:rsidR="00B616BE" w:rsidRPr="00675DB3" w:rsidRDefault="00B616BE" w:rsidP="00B616BE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>Controlling for Facial</w:t>
      </w:r>
      <w:r w:rsidR="00D24511" w:rsidRPr="00675DB3">
        <w:rPr>
          <w:rFonts w:ascii="Times" w:hAnsi="Times"/>
          <w:b/>
          <w:bCs/>
        </w:rPr>
        <w:t xml:space="preserve"> </w:t>
      </w:r>
      <w:r w:rsidR="00BC5BA9" w:rsidRPr="00675DB3">
        <w:rPr>
          <w:rFonts w:ascii="Times" w:hAnsi="Times"/>
          <w:b/>
          <w:bCs/>
        </w:rPr>
        <w:t>Competence and Dominance</w:t>
      </w:r>
    </w:p>
    <w:p w14:paraId="13B81DC0" w14:textId="1CBD9AB6" w:rsidR="00735B71" w:rsidRPr="00675DB3" w:rsidRDefault="00D24511" w:rsidP="00B616BE">
      <w:pPr>
        <w:spacing w:line="480" w:lineRule="auto"/>
        <w:rPr>
          <w:rFonts w:ascii="Times" w:hAnsi="Times"/>
        </w:rPr>
      </w:pPr>
      <w:r w:rsidRPr="00675DB3">
        <w:rPr>
          <w:rFonts w:ascii="Times" w:hAnsi="Times"/>
          <w:b/>
          <w:bCs/>
        </w:rPr>
        <w:tab/>
      </w:r>
      <w:r w:rsidRPr="00675DB3">
        <w:rPr>
          <w:rFonts w:ascii="Times" w:hAnsi="Times"/>
        </w:rPr>
        <w:t xml:space="preserve">The manipulation on sellion width could have impacted the perception of other traits such as </w:t>
      </w:r>
      <w:r w:rsidR="00BC5BA9" w:rsidRPr="00675DB3">
        <w:rPr>
          <w:rFonts w:ascii="Times" w:hAnsi="Times"/>
        </w:rPr>
        <w:t>competence and dominance</w:t>
      </w:r>
      <w:r w:rsidRPr="00675DB3">
        <w:rPr>
          <w:rFonts w:ascii="Times" w:hAnsi="Times"/>
        </w:rPr>
        <w:t>. If there were differences in these traits due to the manipulation, it could be that the</w:t>
      </w:r>
      <w:r w:rsidR="006D3830" w:rsidRPr="00675DB3">
        <w:rPr>
          <w:rFonts w:ascii="Times" w:hAnsi="Times"/>
        </w:rPr>
        <w:t xml:space="preserve"> effects </w:t>
      </w:r>
      <w:r w:rsidRPr="00675DB3">
        <w:rPr>
          <w:rFonts w:ascii="Times" w:hAnsi="Times"/>
        </w:rPr>
        <w:t xml:space="preserve">could have been driven by factors other than the learned </w:t>
      </w:r>
      <w:r w:rsidR="004F47EE">
        <w:rPr>
          <w:rFonts w:ascii="Times" w:hAnsi="Times"/>
        </w:rPr>
        <w:t xml:space="preserve">trustworthiness </w:t>
      </w:r>
      <w:r w:rsidRPr="00675DB3">
        <w:rPr>
          <w:rFonts w:ascii="Times" w:hAnsi="Times"/>
        </w:rPr>
        <w:t xml:space="preserve">associations with sellion width. </w:t>
      </w:r>
      <w:r w:rsidR="00CC1FF0" w:rsidRPr="00675DB3">
        <w:rPr>
          <w:rFonts w:ascii="Times" w:hAnsi="Times"/>
        </w:rPr>
        <w:t xml:space="preserve">To eliminate </w:t>
      </w:r>
      <w:r w:rsidR="00897D2F">
        <w:rPr>
          <w:rFonts w:ascii="Times" w:hAnsi="Times"/>
        </w:rPr>
        <w:t>this</w:t>
      </w:r>
      <w:r w:rsidR="00CC1FF0" w:rsidRPr="00675DB3">
        <w:rPr>
          <w:rFonts w:ascii="Times" w:hAnsi="Times"/>
        </w:rPr>
        <w:t xml:space="preserve"> possibility, we recruited </w:t>
      </w:r>
      <w:r w:rsidR="00840614" w:rsidRPr="00675DB3">
        <w:rPr>
          <w:rFonts w:ascii="Times" w:hAnsi="Times"/>
        </w:rPr>
        <w:t>two</w:t>
      </w:r>
      <w:r w:rsidR="00CC1FF0" w:rsidRPr="00675DB3">
        <w:rPr>
          <w:rFonts w:ascii="Times" w:hAnsi="Times"/>
        </w:rPr>
        <w:t xml:space="preserve"> sets of independent raters from Mechanical Turk to rate the</w:t>
      </w:r>
      <w:r w:rsidR="00162EBA">
        <w:rPr>
          <w:rFonts w:ascii="Times" w:hAnsi="Times"/>
        </w:rPr>
        <w:t xml:space="preserve"> </w:t>
      </w:r>
      <w:r w:rsidR="00580C69">
        <w:rPr>
          <w:rFonts w:ascii="Times" w:hAnsi="Times"/>
        </w:rPr>
        <w:t>40</w:t>
      </w:r>
      <w:r w:rsidR="00CC1FF0" w:rsidRPr="00675DB3">
        <w:rPr>
          <w:rFonts w:ascii="Times" w:hAnsi="Times"/>
        </w:rPr>
        <w:t xml:space="preserve"> face </w:t>
      </w:r>
      <w:r w:rsidR="00162EBA">
        <w:rPr>
          <w:rFonts w:ascii="Times" w:hAnsi="Times"/>
        </w:rPr>
        <w:t>identities which each had narrow- vs. wide-sellion variants (see Methods of Study 1A in main text)</w:t>
      </w:r>
      <w:r w:rsidR="000D7841" w:rsidRPr="00675DB3">
        <w:rPr>
          <w:rFonts w:ascii="Times" w:hAnsi="Times"/>
        </w:rPr>
        <w:t xml:space="preserve">. The groups rated the </w:t>
      </w:r>
      <w:r w:rsidR="000E3C12">
        <w:rPr>
          <w:rFonts w:ascii="Times" w:hAnsi="Times"/>
        </w:rPr>
        <w:t>8</w:t>
      </w:r>
      <w:r w:rsidR="000D7841" w:rsidRPr="00675DB3">
        <w:rPr>
          <w:rFonts w:ascii="Times" w:hAnsi="Times"/>
        </w:rPr>
        <w:t>0 faces on their competence</w:t>
      </w:r>
      <w:r w:rsidR="00F010A3" w:rsidRPr="00675DB3">
        <w:rPr>
          <w:rFonts w:ascii="Times" w:hAnsi="Times"/>
        </w:rPr>
        <w:t xml:space="preserve"> (n = </w:t>
      </w:r>
      <w:r w:rsidR="00716C40" w:rsidRPr="00675DB3">
        <w:rPr>
          <w:rFonts w:ascii="Times" w:hAnsi="Times"/>
        </w:rPr>
        <w:t>40</w:t>
      </w:r>
      <w:r w:rsidR="00F010A3" w:rsidRPr="00675DB3">
        <w:rPr>
          <w:rFonts w:ascii="Times" w:hAnsi="Times"/>
        </w:rPr>
        <w:t xml:space="preserve">, </w:t>
      </w:r>
      <w:r w:rsidR="00F010A3" w:rsidRPr="00675DB3">
        <w:rPr>
          <w:rFonts w:ascii="Times" w:hAnsi="Times"/>
          <w:color w:val="000000" w:themeColor="text1"/>
        </w:rPr>
        <w:t xml:space="preserve">M = 35.6 years, SD = 10.8 years; 18 </w:t>
      </w:r>
      <w:proofErr w:type="gramStart"/>
      <w:r w:rsidR="00F010A3" w:rsidRPr="00675DB3">
        <w:rPr>
          <w:rFonts w:ascii="Times" w:hAnsi="Times"/>
          <w:color w:val="000000" w:themeColor="text1"/>
        </w:rPr>
        <w:t>male</w:t>
      </w:r>
      <w:proofErr w:type="gramEnd"/>
      <w:r w:rsidR="00F010A3" w:rsidRPr="00675DB3">
        <w:rPr>
          <w:rFonts w:ascii="Times" w:hAnsi="Times"/>
          <w:color w:val="000000" w:themeColor="text1"/>
        </w:rPr>
        <w:t>; race: 22 White, 6 Black, 5 Asian, 7 Other; Hispanic/Latino ethnicity: 9</w:t>
      </w:r>
      <w:r w:rsidR="00F010A3" w:rsidRPr="00675DB3">
        <w:rPr>
          <w:rFonts w:ascii="Times" w:hAnsi="Times"/>
        </w:rPr>
        <w:t>)</w:t>
      </w:r>
      <w:r w:rsidR="000D7841" w:rsidRPr="00675DB3">
        <w:rPr>
          <w:rFonts w:ascii="Times" w:hAnsi="Times"/>
        </w:rPr>
        <w:t xml:space="preserve">, or </w:t>
      </w:r>
      <w:r w:rsidR="00F010A3" w:rsidRPr="00675DB3">
        <w:rPr>
          <w:rFonts w:ascii="Times" w:hAnsi="Times"/>
        </w:rPr>
        <w:t xml:space="preserve">dominance (n = </w:t>
      </w:r>
      <w:r w:rsidR="00716C40" w:rsidRPr="00675DB3">
        <w:rPr>
          <w:rFonts w:ascii="Times" w:hAnsi="Times"/>
        </w:rPr>
        <w:t>40</w:t>
      </w:r>
      <w:r w:rsidR="00840614" w:rsidRPr="00675DB3">
        <w:rPr>
          <w:rFonts w:ascii="Times" w:hAnsi="Times"/>
        </w:rPr>
        <w:t>,</w:t>
      </w:r>
      <w:r w:rsidR="00F010A3" w:rsidRPr="00675DB3">
        <w:rPr>
          <w:rFonts w:ascii="Times" w:hAnsi="Times"/>
        </w:rPr>
        <w:t xml:space="preserve"> </w:t>
      </w:r>
      <w:r w:rsidR="00F010A3" w:rsidRPr="00675DB3">
        <w:rPr>
          <w:rFonts w:ascii="Times" w:hAnsi="Times"/>
          <w:color w:val="000000" w:themeColor="text1"/>
        </w:rPr>
        <w:t>M = 33.9 years, SD = 11.2 years; 24 male; race: 25 White, 6 Black, 2 Asian, 7 Other; Hispanic/Latino ethnicity: 8</w:t>
      </w:r>
      <w:r w:rsidR="00F010A3" w:rsidRPr="00675DB3">
        <w:rPr>
          <w:rFonts w:ascii="Times" w:hAnsi="Times"/>
        </w:rPr>
        <w:t>)</w:t>
      </w:r>
      <w:r w:rsidR="000D7841" w:rsidRPr="00675DB3">
        <w:rPr>
          <w:rFonts w:ascii="Times" w:hAnsi="Times"/>
        </w:rPr>
        <w:t xml:space="preserve"> using a 7-point Likert scale. </w:t>
      </w:r>
      <w:r w:rsidR="00FD0ECB">
        <w:rPr>
          <w:rFonts w:ascii="Times" w:hAnsi="Times"/>
        </w:rPr>
        <w:t xml:space="preserve">Inter-rater agreement was high for competence ratings (ICC = </w:t>
      </w:r>
      <w:r w:rsidR="007F2CB1">
        <w:rPr>
          <w:rFonts w:ascii="Times" w:hAnsi="Times"/>
        </w:rPr>
        <w:t>0.96</w:t>
      </w:r>
      <w:r w:rsidR="00FD0ECB">
        <w:rPr>
          <w:rFonts w:ascii="Times" w:hAnsi="Times"/>
        </w:rPr>
        <w:t xml:space="preserve">) and dominance ratings (ICC = </w:t>
      </w:r>
      <w:r w:rsidR="007F2CB1">
        <w:rPr>
          <w:rFonts w:ascii="Times" w:hAnsi="Times"/>
        </w:rPr>
        <w:t>0.9</w:t>
      </w:r>
      <w:r w:rsidR="00F708E6">
        <w:rPr>
          <w:rFonts w:ascii="Times" w:hAnsi="Times"/>
        </w:rPr>
        <w:t>5</w:t>
      </w:r>
      <w:r w:rsidR="00FD0ECB">
        <w:rPr>
          <w:rFonts w:ascii="Times" w:hAnsi="Times"/>
        </w:rPr>
        <w:t>).</w:t>
      </w:r>
    </w:p>
    <w:p w14:paraId="455B7459" w14:textId="56D2A4A1" w:rsidR="0036727F" w:rsidRPr="00675DB3" w:rsidRDefault="00FD0ECB" w:rsidP="00716C40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>Items-based p</w:t>
      </w:r>
      <w:r w:rsidR="00716C40" w:rsidRPr="00716C40">
        <w:rPr>
          <w:rFonts w:ascii="Times" w:hAnsi="Times"/>
        </w:rPr>
        <w:t>aired t-tests</w:t>
      </w:r>
      <w:r>
        <w:rPr>
          <w:rFonts w:ascii="Times" w:hAnsi="Times"/>
        </w:rPr>
        <w:t xml:space="preserve"> </w:t>
      </w:r>
      <w:r w:rsidR="00716C40" w:rsidRPr="00716C40">
        <w:rPr>
          <w:rFonts w:ascii="Times" w:hAnsi="Times"/>
        </w:rPr>
        <w:t xml:space="preserve">for competence ratings </w:t>
      </w:r>
      <w:r>
        <w:rPr>
          <w:rFonts w:ascii="Times" w:hAnsi="Times"/>
        </w:rPr>
        <w:t xml:space="preserve">(comparing mean ratings for the 40 identities) </w:t>
      </w:r>
      <w:r w:rsidR="00716C40" w:rsidRPr="00716C40">
        <w:rPr>
          <w:rFonts w:ascii="Times" w:hAnsi="Times"/>
        </w:rPr>
        <w:t>between the narrow vs</w:t>
      </w:r>
      <w:r>
        <w:rPr>
          <w:rFonts w:ascii="Times" w:hAnsi="Times"/>
        </w:rPr>
        <w:t>.</w:t>
      </w:r>
      <w:r w:rsidR="00716C40" w:rsidRPr="00716C40">
        <w:rPr>
          <w:rFonts w:ascii="Times" w:hAnsi="Times"/>
        </w:rPr>
        <w:t xml:space="preserve"> wide </w:t>
      </w:r>
      <w:proofErr w:type="spellStart"/>
      <w:r w:rsidR="00716C40" w:rsidRPr="00716C40">
        <w:rPr>
          <w:rFonts w:ascii="Times" w:hAnsi="Times"/>
        </w:rPr>
        <w:t>sellions</w:t>
      </w:r>
      <w:proofErr w:type="spellEnd"/>
      <w:r w:rsidR="00716C40" w:rsidRPr="00716C40">
        <w:rPr>
          <w:rFonts w:ascii="Times" w:hAnsi="Times"/>
        </w:rPr>
        <w:t xml:space="preserve"> showed no difference for narrow vs</w:t>
      </w:r>
      <w:r>
        <w:rPr>
          <w:rFonts w:ascii="Times" w:hAnsi="Times"/>
        </w:rPr>
        <w:t>.</w:t>
      </w:r>
      <w:r w:rsidR="00716C40" w:rsidRPr="00716C40">
        <w:rPr>
          <w:rFonts w:ascii="Times" w:hAnsi="Times"/>
        </w:rPr>
        <w:t xml:space="preserve"> wide sellion </w:t>
      </w:r>
      <w:r w:rsidR="00706C91">
        <w:rPr>
          <w:rFonts w:ascii="Times" w:hAnsi="Times"/>
        </w:rPr>
        <w:t>variants</w:t>
      </w:r>
      <w:r w:rsidR="00716C40" w:rsidRPr="00716C40">
        <w:rPr>
          <w:rFonts w:ascii="Times" w:hAnsi="Times"/>
        </w:rPr>
        <w:t xml:space="preserve">, </w:t>
      </w:r>
      <w:proofErr w:type="gramStart"/>
      <w:r w:rsidR="00716C40" w:rsidRPr="00716C40">
        <w:rPr>
          <w:rFonts w:ascii="Times" w:hAnsi="Times"/>
          <w:i/>
          <w:iCs/>
        </w:rPr>
        <w:t>t</w:t>
      </w:r>
      <w:r w:rsidR="00716C40" w:rsidRPr="00716C40">
        <w:rPr>
          <w:rFonts w:ascii="Times" w:hAnsi="Times"/>
        </w:rPr>
        <w:t>(</w:t>
      </w:r>
      <w:proofErr w:type="gramEnd"/>
      <w:r w:rsidR="004B2792">
        <w:rPr>
          <w:rFonts w:ascii="Times" w:hAnsi="Times"/>
        </w:rPr>
        <w:t>39</w:t>
      </w:r>
      <w:r w:rsidR="00716C40" w:rsidRPr="00716C40">
        <w:rPr>
          <w:rFonts w:ascii="Times" w:hAnsi="Times"/>
        </w:rPr>
        <w:t>) = 1.</w:t>
      </w:r>
      <w:r w:rsidR="002F6D41">
        <w:rPr>
          <w:rFonts w:ascii="Times" w:hAnsi="Times"/>
        </w:rPr>
        <w:t>25</w:t>
      </w:r>
      <w:r w:rsidR="00716C40" w:rsidRPr="00716C40">
        <w:rPr>
          <w:rFonts w:ascii="Times" w:hAnsi="Times"/>
        </w:rPr>
        <w:t xml:space="preserve">, </w:t>
      </w:r>
      <w:r w:rsidR="00716C40" w:rsidRPr="00716C40">
        <w:rPr>
          <w:rFonts w:ascii="Times" w:hAnsi="Times"/>
          <w:i/>
          <w:iCs/>
        </w:rPr>
        <w:t>p</w:t>
      </w:r>
      <w:r w:rsidR="00716C40" w:rsidRPr="00716C40">
        <w:rPr>
          <w:rFonts w:ascii="Times" w:hAnsi="Times"/>
        </w:rPr>
        <w:t xml:space="preserve"> = 0.</w:t>
      </w:r>
      <w:r w:rsidR="004B2792">
        <w:rPr>
          <w:rFonts w:ascii="Times" w:hAnsi="Times"/>
        </w:rPr>
        <w:t>2</w:t>
      </w:r>
      <w:r w:rsidR="002F6D41">
        <w:rPr>
          <w:rFonts w:ascii="Times" w:hAnsi="Times"/>
        </w:rPr>
        <w:t>1</w:t>
      </w:r>
      <w:r w:rsidR="00716C40" w:rsidRPr="00716C40">
        <w:rPr>
          <w:rFonts w:ascii="Times" w:hAnsi="Times"/>
        </w:rPr>
        <w:t xml:space="preserve">, </w:t>
      </w:r>
      <w:r w:rsidR="00716C40" w:rsidRPr="00716C40">
        <w:rPr>
          <w:rFonts w:ascii="Times" w:hAnsi="Times"/>
          <w:i/>
          <w:iCs/>
        </w:rPr>
        <w:t>d</w:t>
      </w:r>
      <w:r w:rsidR="00716C40" w:rsidRPr="00716C40">
        <w:rPr>
          <w:rFonts w:ascii="Times" w:hAnsi="Times"/>
        </w:rPr>
        <w:t xml:space="preserve"> = 0.23</w:t>
      </w:r>
      <w:r w:rsidR="00580C69">
        <w:rPr>
          <w:rFonts w:ascii="Times" w:hAnsi="Times"/>
        </w:rPr>
        <w:t xml:space="preserve">; a </w:t>
      </w:r>
      <w:r w:rsidR="00D23301">
        <w:rPr>
          <w:rFonts w:ascii="Times" w:hAnsi="Times"/>
        </w:rPr>
        <w:t>raters-</w:t>
      </w:r>
      <w:r w:rsidR="00580C69">
        <w:rPr>
          <w:rFonts w:ascii="Times" w:hAnsi="Times"/>
        </w:rPr>
        <w:t xml:space="preserve">based paired t-test </w:t>
      </w:r>
      <w:r>
        <w:rPr>
          <w:rFonts w:ascii="Times" w:hAnsi="Times"/>
        </w:rPr>
        <w:t xml:space="preserve">(comparing mean ratings of the 40 </w:t>
      </w:r>
      <w:r w:rsidR="007F2CB1">
        <w:rPr>
          <w:rFonts w:ascii="Times" w:hAnsi="Times"/>
        </w:rPr>
        <w:t>raters</w:t>
      </w:r>
      <w:r>
        <w:rPr>
          <w:rFonts w:ascii="Times" w:hAnsi="Times"/>
        </w:rPr>
        <w:t xml:space="preserve">) also </w:t>
      </w:r>
      <w:r w:rsidR="00580C69">
        <w:rPr>
          <w:rFonts w:ascii="Times" w:hAnsi="Times"/>
        </w:rPr>
        <w:t xml:space="preserve">revealed no significant difference, </w:t>
      </w:r>
      <w:r w:rsidR="00580C69" w:rsidRPr="00716C40">
        <w:rPr>
          <w:rFonts w:ascii="Times" w:hAnsi="Times"/>
          <w:i/>
          <w:iCs/>
        </w:rPr>
        <w:t>t</w:t>
      </w:r>
      <w:r w:rsidR="00580C69" w:rsidRPr="00716C40">
        <w:rPr>
          <w:rFonts w:ascii="Times" w:hAnsi="Times"/>
        </w:rPr>
        <w:t>(</w:t>
      </w:r>
      <w:r w:rsidR="00580C69">
        <w:rPr>
          <w:rFonts w:ascii="Times" w:hAnsi="Times"/>
        </w:rPr>
        <w:t>39</w:t>
      </w:r>
      <w:r w:rsidR="00580C69" w:rsidRPr="00716C40">
        <w:rPr>
          <w:rFonts w:ascii="Times" w:hAnsi="Times"/>
        </w:rPr>
        <w:t>) = 1.</w:t>
      </w:r>
      <w:r w:rsidR="002F6D41">
        <w:rPr>
          <w:rFonts w:ascii="Times" w:hAnsi="Times"/>
        </w:rPr>
        <w:t>02</w:t>
      </w:r>
      <w:r w:rsidR="00580C69" w:rsidRPr="00716C40">
        <w:rPr>
          <w:rFonts w:ascii="Times" w:hAnsi="Times"/>
        </w:rPr>
        <w:t xml:space="preserve">, </w:t>
      </w:r>
      <w:r w:rsidR="00580C69" w:rsidRPr="00716C40">
        <w:rPr>
          <w:rFonts w:ascii="Times" w:hAnsi="Times"/>
          <w:i/>
          <w:iCs/>
        </w:rPr>
        <w:t>p</w:t>
      </w:r>
      <w:r w:rsidR="00580C69" w:rsidRPr="00716C40">
        <w:rPr>
          <w:rFonts w:ascii="Times" w:hAnsi="Times"/>
        </w:rPr>
        <w:t xml:space="preserve"> = 0.</w:t>
      </w:r>
      <w:r w:rsidR="002F6D41">
        <w:rPr>
          <w:rFonts w:ascii="Times" w:hAnsi="Times"/>
        </w:rPr>
        <w:t>32</w:t>
      </w:r>
      <w:r w:rsidR="00580C69" w:rsidRPr="00716C40">
        <w:rPr>
          <w:rFonts w:ascii="Times" w:hAnsi="Times"/>
        </w:rPr>
        <w:t xml:space="preserve">, </w:t>
      </w:r>
      <w:r w:rsidR="00580C69" w:rsidRPr="00716C40">
        <w:rPr>
          <w:rFonts w:ascii="Times" w:hAnsi="Times"/>
          <w:i/>
          <w:iCs/>
        </w:rPr>
        <w:t>d</w:t>
      </w:r>
      <w:r w:rsidR="00580C69" w:rsidRPr="00716C40">
        <w:rPr>
          <w:rFonts w:ascii="Times" w:hAnsi="Times"/>
        </w:rPr>
        <w:t xml:space="preserve"> = 0.</w:t>
      </w:r>
      <w:r w:rsidR="002F6D41">
        <w:rPr>
          <w:rFonts w:ascii="Times" w:hAnsi="Times"/>
        </w:rPr>
        <w:t>16</w:t>
      </w:r>
      <w:r w:rsidR="00716C40" w:rsidRPr="00716C40">
        <w:rPr>
          <w:rFonts w:ascii="Times" w:hAnsi="Times"/>
        </w:rPr>
        <w:t>. A similar pattern was found for dominance ratings, with</w:t>
      </w:r>
      <w:r>
        <w:rPr>
          <w:rFonts w:ascii="Times" w:hAnsi="Times"/>
        </w:rPr>
        <w:t xml:space="preserve"> an items-based t-test showing</w:t>
      </w:r>
      <w:r w:rsidR="00716C40" w:rsidRPr="00716C40">
        <w:rPr>
          <w:rFonts w:ascii="Times" w:hAnsi="Times"/>
        </w:rPr>
        <w:t xml:space="preserve"> no significant difference in dominance ratings for wide vs</w:t>
      </w:r>
      <w:r>
        <w:rPr>
          <w:rFonts w:ascii="Times" w:hAnsi="Times"/>
        </w:rPr>
        <w:t>.</w:t>
      </w:r>
      <w:r w:rsidR="00716C40" w:rsidRPr="00716C40">
        <w:rPr>
          <w:rFonts w:ascii="Times" w:hAnsi="Times"/>
        </w:rPr>
        <w:t xml:space="preserve"> narrow sellion</w:t>
      </w:r>
      <w:r w:rsidR="00687832">
        <w:rPr>
          <w:rFonts w:ascii="Times" w:hAnsi="Times"/>
        </w:rPr>
        <w:t xml:space="preserve"> variants</w:t>
      </w:r>
      <w:r w:rsidR="00716C40" w:rsidRPr="00716C40">
        <w:rPr>
          <w:rFonts w:ascii="Times" w:hAnsi="Times"/>
        </w:rPr>
        <w:t xml:space="preserve">, </w:t>
      </w:r>
      <w:proofErr w:type="gramStart"/>
      <w:r w:rsidR="00716C40" w:rsidRPr="00716C40">
        <w:rPr>
          <w:rFonts w:ascii="Times" w:hAnsi="Times"/>
          <w:i/>
          <w:iCs/>
        </w:rPr>
        <w:t>t</w:t>
      </w:r>
      <w:r w:rsidR="00716C40" w:rsidRPr="00716C40">
        <w:rPr>
          <w:rFonts w:ascii="Times" w:hAnsi="Times"/>
        </w:rPr>
        <w:t>(</w:t>
      </w:r>
      <w:proofErr w:type="gramEnd"/>
      <w:r w:rsidR="000E3C12">
        <w:rPr>
          <w:rFonts w:ascii="Times" w:hAnsi="Times"/>
        </w:rPr>
        <w:t>39</w:t>
      </w:r>
      <w:r w:rsidR="00716C40" w:rsidRPr="00716C40">
        <w:rPr>
          <w:rFonts w:ascii="Times" w:hAnsi="Times"/>
        </w:rPr>
        <w:t>) = 1.</w:t>
      </w:r>
      <w:r w:rsidR="000E3C12">
        <w:rPr>
          <w:rFonts w:ascii="Times" w:hAnsi="Times"/>
        </w:rPr>
        <w:t>33</w:t>
      </w:r>
      <w:r w:rsidR="00716C40" w:rsidRPr="00716C40">
        <w:rPr>
          <w:rFonts w:ascii="Times" w:hAnsi="Times"/>
        </w:rPr>
        <w:t xml:space="preserve">, </w:t>
      </w:r>
      <w:r w:rsidR="00716C40" w:rsidRPr="00716C40">
        <w:rPr>
          <w:rFonts w:ascii="Times" w:hAnsi="Times"/>
          <w:i/>
          <w:iCs/>
        </w:rPr>
        <w:t>p</w:t>
      </w:r>
      <w:r w:rsidR="00716C40" w:rsidRPr="00716C40">
        <w:rPr>
          <w:rFonts w:ascii="Times" w:hAnsi="Times"/>
        </w:rPr>
        <w:t xml:space="preserve"> = 0.1</w:t>
      </w:r>
      <w:r w:rsidR="000E3C12">
        <w:rPr>
          <w:rFonts w:ascii="Times" w:hAnsi="Times"/>
        </w:rPr>
        <w:t>9</w:t>
      </w:r>
      <w:r w:rsidR="00716C40" w:rsidRPr="00716C40">
        <w:rPr>
          <w:rFonts w:ascii="Times" w:hAnsi="Times"/>
        </w:rPr>
        <w:t xml:space="preserve">, </w:t>
      </w:r>
      <w:r w:rsidR="00716C40" w:rsidRPr="00716C40">
        <w:rPr>
          <w:rFonts w:ascii="Times" w:hAnsi="Times"/>
          <w:i/>
          <w:iCs/>
        </w:rPr>
        <w:t>d</w:t>
      </w:r>
      <w:r w:rsidR="00716C40" w:rsidRPr="00716C40">
        <w:rPr>
          <w:rFonts w:ascii="Times" w:hAnsi="Times"/>
        </w:rPr>
        <w:t xml:space="preserve"> = </w:t>
      </w:r>
      <w:r w:rsidR="00716C40" w:rsidRPr="00716C40">
        <w:rPr>
          <w:rFonts w:ascii="Times" w:hAnsi="Times"/>
        </w:rPr>
        <w:lastRenderedPageBreak/>
        <w:t>0.</w:t>
      </w:r>
      <w:r w:rsidR="0082264F">
        <w:rPr>
          <w:rFonts w:ascii="Times" w:hAnsi="Times"/>
        </w:rPr>
        <w:t>15</w:t>
      </w:r>
      <w:r>
        <w:rPr>
          <w:rFonts w:ascii="Times" w:hAnsi="Times"/>
        </w:rPr>
        <w:t>,</w:t>
      </w:r>
      <w:r w:rsidR="00580C69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</w:t>
      </w:r>
      <w:r w:rsidR="00580C69">
        <w:rPr>
          <w:rFonts w:ascii="Times" w:hAnsi="Times"/>
        </w:rPr>
        <w:t xml:space="preserve">a </w:t>
      </w:r>
      <w:r w:rsidR="00D23301">
        <w:rPr>
          <w:rFonts w:ascii="Times" w:hAnsi="Times"/>
        </w:rPr>
        <w:t>raters-</w:t>
      </w:r>
      <w:r w:rsidR="00580C69">
        <w:rPr>
          <w:rFonts w:ascii="Times" w:hAnsi="Times"/>
        </w:rPr>
        <w:t xml:space="preserve">based paired t-test </w:t>
      </w:r>
      <w:r>
        <w:rPr>
          <w:rFonts w:ascii="Times" w:hAnsi="Times"/>
        </w:rPr>
        <w:t>also confirming no difference</w:t>
      </w:r>
      <w:r w:rsidR="00580C69">
        <w:rPr>
          <w:rFonts w:ascii="Times" w:hAnsi="Times"/>
        </w:rPr>
        <w:t xml:space="preserve">, </w:t>
      </w:r>
      <w:r w:rsidR="00716C40" w:rsidRPr="00716C40">
        <w:rPr>
          <w:rFonts w:ascii="Times" w:hAnsi="Times"/>
          <w:i/>
          <w:iCs/>
        </w:rPr>
        <w:t>t</w:t>
      </w:r>
      <w:r w:rsidR="00716C40" w:rsidRPr="00716C40">
        <w:rPr>
          <w:rFonts w:ascii="Times" w:hAnsi="Times"/>
        </w:rPr>
        <w:t xml:space="preserve">(39) = 0.92, </w:t>
      </w:r>
      <w:r w:rsidR="00716C40" w:rsidRPr="00716C40">
        <w:rPr>
          <w:rFonts w:ascii="Times" w:hAnsi="Times"/>
          <w:i/>
          <w:iCs/>
        </w:rPr>
        <w:t>p</w:t>
      </w:r>
      <w:r w:rsidR="00716C40" w:rsidRPr="00716C40">
        <w:rPr>
          <w:rFonts w:ascii="Times" w:hAnsi="Times"/>
        </w:rPr>
        <w:t xml:space="preserve"> = 0.36, </w:t>
      </w:r>
      <w:r w:rsidR="00716C40" w:rsidRPr="00716C40">
        <w:rPr>
          <w:rFonts w:ascii="Times" w:hAnsi="Times"/>
          <w:i/>
          <w:iCs/>
        </w:rPr>
        <w:t>d</w:t>
      </w:r>
      <w:r w:rsidR="00716C40" w:rsidRPr="00716C40">
        <w:rPr>
          <w:rFonts w:ascii="Times" w:hAnsi="Times"/>
        </w:rPr>
        <w:t xml:space="preserve"> = 0.15. </w:t>
      </w:r>
      <w:r>
        <w:rPr>
          <w:rFonts w:ascii="Times" w:hAnsi="Times"/>
        </w:rPr>
        <w:t>These results show</w:t>
      </w:r>
      <w:r w:rsidR="00716C40" w:rsidRPr="00716C40">
        <w:rPr>
          <w:rFonts w:ascii="Times" w:hAnsi="Times"/>
        </w:rPr>
        <w:t xml:space="preserve"> that the sellion width manipulation did not impact perceived competence or dominance. </w:t>
      </w:r>
    </w:p>
    <w:p w14:paraId="580CF8A8" w14:textId="6730220F" w:rsidR="006C0D57" w:rsidRPr="00675DB3" w:rsidRDefault="00716C40" w:rsidP="006C0D57">
      <w:pPr>
        <w:spacing w:line="480" w:lineRule="auto"/>
        <w:ind w:firstLine="720"/>
        <w:rPr>
          <w:rFonts w:ascii="Times" w:hAnsi="Times"/>
          <w:color w:val="222222"/>
        </w:rPr>
      </w:pPr>
      <w:r w:rsidRPr="00675DB3">
        <w:rPr>
          <w:rFonts w:ascii="Times" w:hAnsi="Times"/>
          <w:color w:val="222222"/>
        </w:rPr>
        <w:t xml:space="preserve">It </w:t>
      </w:r>
      <w:r w:rsidR="00162EBA">
        <w:rPr>
          <w:rFonts w:ascii="Times" w:hAnsi="Times"/>
          <w:color w:val="222222"/>
        </w:rPr>
        <w:t xml:space="preserve">nevertheless </w:t>
      </w:r>
      <w:r w:rsidRPr="00675DB3">
        <w:rPr>
          <w:rFonts w:ascii="Times" w:hAnsi="Times"/>
          <w:color w:val="222222"/>
        </w:rPr>
        <w:t xml:space="preserve">remains a possibility that perceptions of traits such as competence and dominance could </w:t>
      </w:r>
      <w:r w:rsidR="00162EBA">
        <w:rPr>
          <w:rFonts w:ascii="Times" w:hAnsi="Times"/>
          <w:color w:val="222222"/>
        </w:rPr>
        <w:t xml:space="preserve">still </w:t>
      </w:r>
      <w:r w:rsidRPr="00675DB3">
        <w:rPr>
          <w:rFonts w:ascii="Times" w:hAnsi="Times"/>
          <w:color w:val="222222"/>
        </w:rPr>
        <w:t xml:space="preserve">be partially responsible for </w:t>
      </w:r>
      <w:r w:rsidR="00D5286D" w:rsidRPr="00675DB3">
        <w:rPr>
          <w:rFonts w:ascii="Times" w:hAnsi="Times"/>
          <w:color w:val="222222"/>
        </w:rPr>
        <w:t>our</w:t>
      </w:r>
      <w:r w:rsidR="00B9062E" w:rsidRPr="00675DB3">
        <w:rPr>
          <w:rFonts w:ascii="Times" w:hAnsi="Times"/>
          <w:color w:val="222222"/>
        </w:rPr>
        <w:t xml:space="preserve"> results. </w:t>
      </w:r>
      <w:r w:rsidR="0036727F" w:rsidRPr="00675DB3">
        <w:rPr>
          <w:rFonts w:ascii="Times" w:hAnsi="Times"/>
          <w:color w:val="222222"/>
        </w:rPr>
        <w:t xml:space="preserve">To inspect the </w:t>
      </w:r>
      <w:r w:rsidR="00D467B3" w:rsidRPr="00675DB3">
        <w:rPr>
          <w:rFonts w:ascii="Times" w:hAnsi="Times"/>
          <w:color w:val="222222"/>
        </w:rPr>
        <w:t>critical main</w:t>
      </w:r>
      <w:r w:rsidR="0036727F" w:rsidRPr="00675DB3">
        <w:rPr>
          <w:rFonts w:ascii="Times" w:hAnsi="Times"/>
          <w:color w:val="222222"/>
        </w:rPr>
        <w:t xml:space="preserve"> effect</w:t>
      </w:r>
      <w:r w:rsidR="00D467B3" w:rsidRPr="00675DB3">
        <w:rPr>
          <w:rFonts w:ascii="Times" w:hAnsi="Times"/>
          <w:color w:val="222222"/>
        </w:rPr>
        <w:t xml:space="preserve"> of sellion width</w:t>
      </w:r>
      <w:r w:rsidR="0036727F" w:rsidRPr="00675DB3">
        <w:rPr>
          <w:rFonts w:ascii="Times" w:hAnsi="Times"/>
          <w:color w:val="222222"/>
        </w:rPr>
        <w:t xml:space="preserve"> after including covariates of faces’ competence</w:t>
      </w:r>
      <w:r w:rsidR="006C0D57" w:rsidRPr="00675DB3">
        <w:rPr>
          <w:rFonts w:ascii="Times" w:hAnsi="Times"/>
          <w:color w:val="222222"/>
        </w:rPr>
        <w:t xml:space="preserve"> and dominance</w:t>
      </w:r>
      <w:r w:rsidR="0036727F" w:rsidRPr="00675DB3">
        <w:rPr>
          <w:rFonts w:ascii="Times" w:hAnsi="Times"/>
          <w:color w:val="222222"/>
        </w:rPr>
        <w:t xml:space="preserve"> on a trial-by-trial basis, we conducted a</w:t>
      </w:r>
      <w:r w:rsidR="006C0D57" w:rsidRPr="00675DB3">
        <w:rPr>
          <w:rFonts w:ascii="Times" w:hAnsi="Times"/>
          <w:color w:val="222222"/>
        </w:rPr>
        <w:t>n analysis of each of our studies</w:t>
      </w:r>
      <w:r w:rsidR="0036727F" w:rsidRPr="00675DB3">
        <w:rPr>
          <w:rFonts w:ascii="Times" w:hAnsi="Times"/>
          <w:color w:val="222222"/>
        </w:rPr>
        <w:t xml:space="preserve"> using a generalized estimating equations (GEE) multi-level regression framework (</w:t>
      </w:r>
      <w:proofErr w:type="spellStart"/>
      <w:r w:rsidR="00D5286D" w:rsidRPr="00675DB3">
        <w:rPr>
          <w:rFonts w:ascii="Times" w:hAnsi="Times"/>
          <w:noProof/>
        </w:rPr>
        <w:t>Zeger</w:t>
      </w:r>
      <w:proofErr w:type="spellEnd"/>
      <w:r w:rsidR="00D5286D" w:rsidRPr="00675DB3">
        <w:rPr>
          <w:rFonts w:ascii="Times" w:hAnsi="Times"/>
          <w:noProof/>
        </w:rPr>
        <w:t xml:space="preserve"> &amp; Liang, 1986</w:t>
      </w:r>
      <w:r w:rsidR="0036727F" w:rsidRPr="00675DB3">
        <w:rPr>
          <w:rFonts w:ascii="Times" w:hAnsi="Times"/>
          <w:color w:val="222222"/>
        </w:rPr>
        <w:t xml:space="preserve">). This allowed us to examine whether the </w:t>
      </w:r>
      <w:r w:rsidR="006C0D57" w:rsidRPr="00675DB3">
        <w:rPr>
          <w:rFonts w:ascii="Times" w:hAnsi="Times"/>
          <w:color w:val="222222"/>
        </w:rPr>
        <w:t>main effect of sellion</w:t>
      </w:r>
      <w:r w:rsidR="0036727F" w:rsidRPr="00675DB3">
        <w:rPr>
          <w:rFonts w:ascii="Times" w:hAnsi="Times"/>
          <w:color w:val="222222"/>
        </w:rPr>
        <w:t xml:space="preserve"> held even when statistically controlling for a given face’s </w:t>
      </w:r>
      <w:r w:rsidR="004675FB" w:rsidRPr="00675DB3">
        <w:rPr>
          <w:rFonts w:ascii="Times" w:hAnsi="Times"/>
          <w:color w:val="222222"/>
        </w:rPr>
        <w:t xml:space="preserve">perceived </w:t>
      </w:r>
      <w:r w:rsidR="0036727F" w:rsidRPr="00675DB3">
        <w:rPr>
          <w:rFonts w:ascii="Times" w:hAnsi="Times"/>
          <w:color w:val="222222"/>
        </w:rPr>
        <w:t>competence</w:t>
      </w:r>
      <w:r w:rsidR="006C0D57" w:rsidRPr="00675DB3">
        <w:rPr>
          <w:rFonts w:ascii="Times" w:hAnsi="Times"/>
          <w:color w:val="222222"/>
        </w:rPr>
        <w:t xml:space="preserve"> and dominance</w:t>
      </w:r>
      <w:r w:rsidR="00FD0ECB">
        <w:rPr>
          <w:rFonts w:ascii="Times" w:hAnsi="Times"/>
          <w:color w:val="222222"/>
        </w:rPr>
        <w:t xml:space="preserve"> on a trial-by-trial basis</w:t>
      </w:r>
      <w:r w:rsidR="0036727F" w:rsidRPr="00675DB3">
        <w:rPr>
          <w:rFonts w:ascii="Times" w:hAnsi="Times"/>
          <w:color w:val="222222"/>
        </w:rPr>
        <w:t xml:space="preserve">. </w:t>
      </w:r>
      <w:r w:rsidR="006C0D57" w:rsidRPr="00675DB3">
        <w:rPr>
          <w:rFonts w:ascii="Times" w:hAnsi="Times"/>
          <w:color w:val="222222"/>
        </w:rPr>
        <w:t>For Study 3, which examined whether the</w:t>
      </w:r>
      <w:r w:rsidR="004675FB" w:rsidRPr="00675DB3">
        <w:rPr>
          <w:rFonts w:ascii="Times" w:hAnsi="Times"/>
          <w:color w:val="222222"/>
        </w:rPr>
        <w:t xml:space="preserve"> facial</w:t>
      </w:r>
      <w:r w:rsidR="006C0D57" w:rsidRPr="00675DB3">
        <w:rPr>
          <w:rFonts w:ascii="Times" w:hAnsi="Times"/>
          <w:color w:val="222222"/>
        </w:rPr>
        <w:t xml:space="preserve"> trustworthiness and sellion cues acted in concert, we were interested in whether the </w:t>
      </w:r>
      <w:r w:rsidR="004F47EE">
        <w:rPr>
          <w:rFonts w:ascii="Times" w:hAnsi="Times"/>
          <w:color w:val="222222"/>
        </w:rPr>
        <w:t>interaction between sellion and trustworthiness</w:t>
      </w:r>
      <w:r w:rsidR="006C0D57" w:rsidRPr="00675DB3">
        <w:rPr>
          <w:rFonts w:ascii="Times" w:hAnsi="Times"/>
          <w:color w:val="222222"/>
        </w:rPr>
        <w:t xml:space="preserve"> held </w:t>
      </w:r>
      <w:r w:rsidR="00162EBA">
        <w:rPr>
          <w:rFonts w:ascii="Times" w:hAnsi="Times"/>
          <w:color w:val="222222"/>
        </w:rPr>
        <w:t xml:space="preserve">after </w:t>
      </w:r>
      <w:r w:rsidR="006C0D57" w:rsidRPr="00675DB3">
        <w:rPr>
          <w:rFonts w:ascii="Times" w:hAnsi="Times"/>
          <w:color w:val="222222"/>
        </w:rPr>
        <w:t xml:space="preserve">including these covariates. </w:t>
      </w:r>
    </w:p>
    <w:p w14:paraId="6B38D7B9" w14:textId="3E619810" w:rsidR="00162EBA" w:rsidRDefault="0036727F" w:rsidP="00162EBA">
      <w:pPr>
        <w:spacing w:line="480" w:lineRule="auto"/>
        <w:ind w:firstLine="720"/>
        <w:rPr>
          <w:rFonts w:ascii="Times" w:hAnsi="Times"/>
        </w:rPr>
      </w:pPr>
      <w:r w:rsidRPr="00675DB3">
        <w:rPr>
          <w:rFonts w:ascii="Times" w:hAnsi="Times"/>
          <w:color w:val="222222"/>
        </w:rPr>
        <w:t>Trials were nested within subjects. The dependent measure in each study was regressed onto</w:t>
      </w:r>
      <w:r w:rsidR="00FD0ECB">
        <w:rPr>
          <w:rFonts w:ascii="Times" w:hAnsi="Times"/>
          <w:color w:val="222222"/>
        </w:rPr>
        <w:t xml:space="preserve"> facial</w:t>
      </w:r>
      <w:r w:rsidRPr="00675DB3">
        <w:rPr>
          <w:rFonts w:ascii="Times" w:hAnsi="Times"/>
          <w:color w:val="222222"/>
        </w:rPr>
        <w:t xml:space="preserve"> trustworthiness (-0.5 = untrustworthy, 0.5 = trustworthy), </w:t>
      </w:r>
      <w:r w:rsidR="006C0D57" w:rsidRPr="00675DB3">
        <w:rPr>
          <w:rFonts w:ascii="Times" w:hAnsi="Times"/>
          <w:color w:val="222222"/>
        </w:rPr>
        <w:t>sellion</w:t>
      </w:r>
      <w:r w:rsidR="00FD0ECB">
        <w:rPr>
          <w:rFonts w:ascii="Times" w:hAnsi="Times"/>
          <w:color w:val="222222"/>
        </w:rPr>
        <w:t xml:space="preserve"> width</w:t>
      </w:r>
      <w:r w:rsidRPr="00675DB3">
        <w:rPr>
          <w:rFonts w:ascii="Times" w:hAnsi="Times"/>
          <w:color w:val="222222"/>
        </w:rPr>
        <w:t xml:space="preserve"> (-0.5 = </w:t>
      </w:r>
      <w:r w:rsidR="006C0D57" w:rsidRPr="00675DB3">
        <w:rPr>
          <w:rFonts w:ascii="Times" w:hAnsi="Times"/>
          <w:color w:val="222222"/>
        </w:rPr>
        <w:t>untrustworthy</w:t>
      </w:r>
      <w:r w:rsidRPr="00675DB3">
        <w:rPr>
          <w:rFonts w:ascii="Times" w:hAnsi="Times"/>
          <w:color w:val="222222"/>
        </w:rPr>
        <w:t xml:space="preserve">, 0.5 = </w:t>
      </w:r>
      <w:r w:rsidR="006C0D57" w:rsidRPr="00675DB3">
        <w:rPr>
          <w:rFonts w:ascii="Times" w:hAnsi="Times"/>
          <w:color w:val="222222"/>
        </w:rPr>
        <w:t>trustworthy</w:t>
      </w:r>
      <w:r w:rsidRPr="00675DB3">
        <w:rPr>
          <w:rFonts w:ascii="Times" w:hAnsi="Times"/>
          <w:color w:val="222222"/>
        </w:rPr>
        <w:t xml:space="preserve">), and the </w:t>
      </w:r>
      <w:r w:rsidR="006C0D57" w:rsidRPr="00675DB3">
        <w:rPr>
          <w:rFonts w:ascii="Times" w:hAnsi="Times"/>
          <w:color w:val="222222"/>
        </w:rPr>
        <w:t>sellion</w:t>
      </w:r>
      <w:r w:rsidR="00FD0ECB">
        <w:rPr>
          <w:rFonts w:ascii="Times" w:hAnsi="Times"/>
          <w:color w:val="222222"/>
        </w:rPr>
        <w:t xml:space="preserve"> width</w:t>
      </w:r>
      <w:r w:rsidRPr="00675DB3">
        <w:rPr>
          <w:rFonts w:ascii="Times" w:hAnsi="Times"/>
          <w:color w:val="222222"/>
        </w:rPr>
        <w:t xml:space="preserve"> × </w:t>
      </w:r>
      <w:r w:rsidR="00FD0ECB">
        <w:rPr>
          <w:rFonts w:ascii="Times" w:hAnsi="Times"/>
          <w:color w:val="222222"/>
        </w:rPr>
        <w:t xml:space="preserve">facial </w:t>
      </w:r>
      <w:r w:rsidRPr="00675DB3">
        <w:rPr>
          <w:rFonts w:ascii="Times" w:hAnsi="Times"/>
          <w:color w:val="222222"/>
        </w:rPr>
        <w:t xml:space="preserve">trustworthiness interaction (thus mirroring our primary analyses), but additionally onto </w:t>
      </w:r>
      <w:r w:rsidR="00FD0ECB">
        <w:rPr>
          <w:rFonts w:ascii="Times" w:hAnsi="Times"/>
          <w:color w:val="222222"/>
        </w:rPr>
        <w:t xml:space="preserve">facial </w:t>
      </w:r>
      <w:r w:rsidRPr="00675DB3">
        <w:rPr>
          <w:rFonts w:ascii="Times" w:hAnsi="Times"/>
          <w:color w:val="222222"/>
        </w:rPr>
        <w:t>competence (mean-centered),</w:t>
      </w:r>
      <w:r w:rsidR="00B9062E" w:rsidRPr="00675DB3">
        <w:rPr>
          <w:rFonts w:ascii="Times" w:hAnsi="Times"/>
          <w:color w:val="222222"/>
        </w:rPr>
        <w:t xml:space="preserve"> </w:t>
      </w:r>
      <w:r w:rsidR="00FD0ECB">
        <w:rPr>
          <w:rFonts w:ascii="Times" w:hAnsi="Times"/>
          <w:color w:val="222222"/>
        </w:rPr>
        <w:t xml:space="preserve">facial </w:t>
      </w:r>
      <w:r w:rsidR="00B9062E" w:rsidRPr="00675DB3">
        <w:rPr>
          <w:rFonts w:ascii="Times" w:hAnsi="Times"/>
          <w:color w:val="222222"/>
        </w:rPr>
        <w:t>dominance (mean-centered)</w:t>
      </w:r>
      <w:r w:rsidRPr="00675DB3">
        <w:rPr>
          <w:rFonts w:ascii="Times" w:hAnsi="Times"/>
          <w:color w:val="222222"/>
        </w:rPr>
        <w:t xml:space="preserve"> and </w:t>
      </w:r>
      <w:r w:rsidR="00162EBA">
        <w:rPr>
          <w:rFonts w:ascii="Times" w:hAnsi="Times"/>
          <w:color w:val="222222"/>
        </w:rPr>
        <w:t xml:space="preserve">the </w:t>
      </w:r>
      <w:r w:rsidR="006C0D57" w:rsidRPr="00675DB3">
        <w:rPr>
          <w:rFonts w:ascii="Times" w:hAnsi="Times"/>
          <w:color w:val="222222"/>
        </w:rPr>
        <w:t>sellion</w:t>
      </w:r>
      <w:r w:rsidR="00FD0ECB">
        <w:rPr>
          <w:rFonts w:ascii="Times" w:hAnsi="Times"/>
          <w:color w:val="222222"/>
        </w:rPr>
        <w:t xml:space="preserve"> width</w:t>
      </w:r>
      <w:r w:rsidRPr="00675DB3">
        <w:rPr>
          <w:rFonts w:ascii="Times" w:hAnsi="Times"/>
          <w:color w:val="222222"/>
        </w:rPr>
        <w:t xml:space="preserve"> × </w:t>
      </w:r>
      <w:r w:rsidR="00FD0ECB">
        <w:rPr>
          <w:rFonts w:ascii="Times" w:hAnsi="Times"/>
          <w:color w:val="222222"/>
        </w:rPr>
        <w:t xml:space="preserve">facial </w:t>
      </w:r>
      <w:r w:rsidR="00B9062E" w:rsidRPr="00675DB3">
        <w:rPr>
          <w:rFonts w:ascii="Times" w:hAnsi="Times"/>
          <w:color w:val="222222"/>
        </w:rPr>
        <w:t>competence</w:t>
      </w:r>
      <w:r w:rsidRPr="00675DB3">
        <w:rPr>
          <w:rFonts w:ascii="Times" w:hAnsi="Times"/>
          <w:color w:val="222222"/>
        </w:rPr>
        <w:t xml:space="preserve"> and </w:t>
      </w:r>
      <w:r w:rsidR="006C0D57" w:rsidRPr="00675DB3">
        <w:rPr>
          <w:rFonts w:ascii="Times" w:hAnsi="Times"/>
          <w:color w:val="222222"/>
        </w:rPr>
        <w:t>sellion</w:t>
      </w:r>
      <w:r w:rsidRPr="00675DB3">
        <w:rPr>
          <w:rFonts w:ascii="Times" w:hAnsi="Times"/>
          <w:color w:val="222222"/>
        </w:rPr>
        <w:t xml:space="preserve"> </w:t>
      </w:r>
      <w:r w:rsidR="00FD0ECB">
        <w:rPr>
          <w:rFonts w:ascii="Times" w:hAnsi="Times"/>
          <w:color w:val="222222"/>
        </w:rPr>
        <w:t xml:space="preserve">width </w:t>
      </w:r>
      <w:r w:rsidRPr="00675DB3">
        <w:rPr>
          <w:rFonts w:ascii="Times" w:hAnsi="Times"/>
          <w:color w:val="222222"/>
        </w:rPr>
        <w:t xml:space="preserve">× </w:t>
      </w:r>
      <w:r w:rsidR="00FD0ECB">
        <w:rPr>
          <w:rFonts w:ascii="Times" w:hAnsi="Times"/>
          <w:color w:val="222222"/>
        </w:rPr>
        <w:t xml:space="preserve">facial </w:t>
      </w:r>
      <w:r w:rsidR="00B9062E" w:rsidRPr="00675DB3">
        <w:rPr>
          <w:rFonts w:ascii="Times" w:hAnsi="Times"/>
          <w:color w:val="222222"/>
        </w:rPr>
        <w:t>dominance</w:t>
      </w:r>
      <w:r w:rsidRPr="00675DB3">
        <w:rPr>
          <w:rFonts w:ascii="Times" w:hAnsi="Times"/>
          <w:color w:val="222222"/>
        </w:rPr>
        <w:t xml:space="preserve"> interactions. The full results are provided in the table</w:t>
      </w:r>
      <w:r w:rsidR="00495BD2" w:rsidRPr="00675DB3">
        <w:rPr>
          <w:rFonts w:ascii="Times" w:hAnsi="Times"/>
          <w:color w:val="222222"/>
        </w:rPr>
        <w:t>s</w:t>
      </w:r>
      <w:r w:rsidRPr="00675DB3">
        <w:rPr>
          <w:rFonts w:ascii="Times" w:hAnsi="Times"/>
          <w:color w:val="222222"/>
        </w:rPr>
        <w:t xml:space="preserve"> below</w:t>
      </w:r>
      <w:r w:rsidR="00495BD2" w:rsidRPr="00675DB3">
        <w:rPr>
          <w:rFonts w:ascii="Times" w:hAnsi="Times"/>
          <w:color w:val="222222"/>
        </w:rPr>
        <w:t xml:space="preserve"> (Supplementary Tables </w:t>
      </w:r>
      <w:r w:rsidR="00FD0ECB">
        <w:rPr>
          <w:rFonts w:ascii="Times" w:hAnsi="Times"/>
          <w:color w:val="222222"/>
        </w:rPr>
        <w:t>2</w:t>
      </w:r>
      <w:r w:rsidR="00495BD2" w:rsidRPr="00675DB3">
        <w:rPr>
          <w:rFonts w:ascii="Times" w:hAnsi="Times"/>
          <w:color w:val="222222"/>
        </w:rPr>
        <w:t>-</w:t>
      </w:r>
      <w:r w:rsidR="00FD0ECB" w:rsidRPr="00675DB3">
        <w:rPr>
          <w:rFonts w:ascii="Times" w:hAnsi="Times"/>
          <w:color w:val="222222"/>
        </w:rPr>
        <w:t>1</w:t>
      </w:r>
      <w:r w:rsidR="00FD0ECB">
        <w:rPr>
          <w:rFonts w:ascii="Times" w:hAnsi="Times"/>
          <w:color w:val="222222"/>
        </w:rPr>
        <w:t>1</w:t>
      </w:r>
      <w:r w:rsidR="00495BD2" w:rsidRPr="00675DB3">
        <w:rPr>
          <w:rFonts w:ascii="Times" w:hAnsi="Times"/>
          <w:color w:val="222222"/>
        </w:rPr>
        <w:t>)</w:t>
      </w:r>
      <w:r w:rsidRPr="00675DB3">
        <w:rPr>
          <w:rFonts w:ascii="Times" w:hAnsi="Times"/>
          <w:color w:val="222222"/>
        </w:rPr>
        <w:t>, which report unstandardized regression coefficients (</w:t>
      </w:r>
      <w:r w:rsidRPr="00675DB3">
        <w:rPr>
          <w:rFonts w:ascii="Times" w:hAnsi="Times"/>
          <w:i/>
          <w:iCs/>
          <w:color w:val="222222"/>
        </w:rPr>
        <w:t>B</w:t>
      </w:r>
      <w:r w:rsidRPr="00675DB3">
        <w:rPr>
          <w:rFonts w:ascii="Times" w:hAnsi="Times"/>
          <w:color w:val="222222"/>
        </w:rPr>
        <w:t xml:space="preserve">) and Wald </w:t>
      </w:r>
      <w:r w:rsidRPr="00675DB3">
        <w:rPr>
          <w:rFonts w:ascii="Times" w:hAnsi="Times"/>
          <w:i/>
          <w:iCs/>
          <w:color w:val="222222"/>
        </w:rPr>
        <w:t>Z</w:t>
      </w:r>
      <w:r w:rsidRPr="00675DB3">
        <w:rPr>
          <w:rFonts w:ascii="Times" w:hAnsi="Times"/>
          <w:color w:val="222222"/>
        </w:rPr>
        <w:t xml:space="preserve"> statistics. </w:t>
      </w:r>
      <w:r w:rsidR="00495BD2" w:rsidRPr="00675DB3">
        <w:rPr>
          <w:rFonts w:ascii="Times" w:hAnsi="Times"/>
          <w:color w:val="222222"/>
        </w:rPr>
        <w:t xml:space="preserve">For each </w:t>
      </w:r>
      <w:r w:rsidR="004675FB" w:rsidRPr="00675DB3">
        <w:rPr>
          <w:rFonts w:ascii="Times" w:hAnsi="Times"/>
          <w:color w:val="222222"/>
        </w:rPr>
        <w:t>s</w:t>
      </w:r>
      <w:r w:rsidR="00495BD2" w:rsidRPr="00675DB3">
        <w:rPr>
          <w:rFonts w:ascii="Times" w:hAnsi="Times"/>
          <w:color w:val="222222"/>
        </w:rPr>
        <w:t>tudy, we first present the data without covariates, mirroring our original analyses</w:t>
      </w:r>
      <w:r w:rsidR="00FD0ECB">
        <w:rPr>
          <w:rFonts w:ascii="Times" w:hAnsi="Times"/>
          <w:color w:val="222222"/>
        </w:rPr>
        <w:t xml:space="preserve"> (but in a multi-level GEE regression framework)</w:t>
      </w:r>
      <w:r w:rsidR="00495BD2" w:rsidRPr="00675DB3">
        <w:rPr>
          <w:rFonts w:ascii="Times" w:hAnsi="Times"/>
          <w:color w:val="222222"/>
        </w:rPr>
        <w:t xml:space="preserve">, </w:t>
      </w:r>
      <w:r w:rsidR="00883BCC" w:rsidRPr="00675DB3">
        <w:rPr>
          <w:rFonts w:ascii="Times" w:hAnsi="Times"/>
          <w:color w:val="222222"/>
        </w:rPr>
        <w:t>followed by</w:t>
      </w:r>
      <w:r w:rsidR="00495BD2" w:rsidRPr="00675DB3">
        <w:rPr>
          <w:rFonts w:ascii="Times" w:hAnsi="Times"/>
          <w:color w:val="222222"/>
        </w:rPr>
        <w:t xml:space="preserve"> the data including the covariates.</w:t>
      </w:r>
      <w:r w:rsidR="00162EBA">
        <w:rPr>
          <w:rFonts w:ascii="Times" w:hAnsi="Times"/>
          <w:color w:val="222222"/>
        </w:rPr>
        <w:t xml:space="preserve"> Across studies, t</w:t>
      </w:r>
      <w:r w:rsidRPr="00675DB3">
        <w:rPr>
          <w:rFonts w:ascii="Times" w:hAnsi="Times"/>
          <w:color w:val="222222"/>
        </w:rPr>
        <w:t>here were no significant effects or interactions with competence</w:t>
      </w:r>
      <w:r w:rsidR="00FD51E0" w:rsidRPr="00675DB3">
        <w:rPr>
          <w:rFonts w:ascii="Times" w:hAnsi="Times"/>
          <w:color w:val="222222"/>
        </w:rPr>
        <w:t xml:space="preserve"> or dominance</w:t>
      </w:r>
      <w:r w:rsidRPr="00675DB3">
        <w:rPr>
          <w:rFonts w:ascii="Times" w:hAnsi="Times"/>
          <w:color w:val="222222"/>
        </w:rPr>
        <w:t xml:space="preserve">, and critically, the </w:t>
      </w:r>
      <w:r w:rsidR="006C0D57" w:rsidRPr="00675DB3">
        <w:rPr>
          <w:rFonts w:ascii="Times" w:hAnsi="Times"/>
          <w:color w:val="222222"/>
        </w:rPr>
        <w:t>main effect of sellion was</w:t>
      </w:r>
      <w:r w:rsidRPr="00675DB3">
        <w:rPr>
          <w:rFonts w:ascii="Times" w:hAnsi="Times"/>
          <w:color w:val="222222"/>
        </w:rPr>
        <w:t xml:space="preserve"> still significant and strong when including these </w:t>
      </w:r>
      <w:r w:rsidRPr="00675DB3">
        <w:rPr>
          <w:rFonts w:ascii="Times" w:hAnsi="Times"/>
          <w:color w:val="222222"/>
        </w:rPr>
        <w:lastRenderedPageBreak/>
        <w:t>covariates in the model</w:t>
      </w:r>
      <w:r w:rsidR="006C0D57" w:rsidRPr="00675DB3">
        <w:rPr>
          <w:rFonts w:ascii="Times" w:hAnsi="Times"/>
          <w:color w:val="222222"/>
        </w:rPr>
        <w:t xml:space="preserve"> for Studies 1A, 1B, 4, and 5</w:t>
      </w:r>
      <w:r w:rsidRPr="00675DB3">
        <w:rPr>
          <w:rFonts w:ascii="Times" w:hAnsi="Times"/>
          <w:color w:val="222222"/>
        </w:rPr>
        <w:t>.</w:t>
      </w:r>
      <w:r w:rsidR="006C0D57" w:rsidRPr="00675DB3">
        <w:rPr>
          <w:rFonts w:ascii="Times" w:hAnsi="Times"/>
          <w:color w:val="222222"/>
        </w:rPr>
        <w:t xml:space="preserve"> The critical sellion </w:t>
      </w:r>
      <w:r w:rsidR="00162EBA">
        <w:rPr>
          <w:rFonts w:ascii="Times" w:hAnsi="Times" w:cs="Times"/>
          <w:color w:val="222222"/>
        </w:rPr>
        <w:t>×</w:t>
      </w:r>
      <w:r w:rsidR="006C0D57" w:rsidRPr="00675DB3">
        <w:rPr>
          <w:rFonts w:ascii="Times" w:hAnsi="Times"/>
          <w:color w:val="222222"/>
        </w:rPr>
        <w:t xml:space="preserve"> trustworthiness interaction for Study 3 (mouse</w:t>
      </w:r>
      <w:r w:rsidR="00162EBA">
        <w:rPr>
          <w:rFonts w:ascii="Times" w:hAnsi="Times"/>
          <w:color w:val="222222"/>
        </w:rPr>
        <w:t>-</w:t>
      </w:r>
      <w:r w:rsidR="006C0D57" w:rsidRPr="00675DB3">
        <w:rPr>
          <w:rFonts w:ascii="Times" w:hAnsi="Times"/>
          <w:color w:val="222222"/>
        </w:rPr>
        <w:t xml:space="preserve">tracking) also held after including these covariates. </w:t>
      </w:r>
    </w:p>
    <w:p w14:paraId="7C2350D1" w14:textId="225259CF" w:rsidR="00B616BE" w:rsidRDefault="00B616BE">
      <w:pPr>
        <w:spacing w:line="480" w:lineRule="auto"/>
        <w:ind w:firstLine="720"/>
        <w:rPr>
          <w:rFonts w:ascii="Times" w:hAnsi="Times"/>
        </w:rPr>
      </w:pPr>
      <w:r w:rsidRPr="00675DB3">
        <w:rPr>
          <w:rFonts w:ascii="Times" w:hAnsi="Times"/>
        </w:rPr>
        <w:t xml:space="preserve">Thus, there is no evidence that facial </w:t>
      </w:r>
      <w:r w:rsidR="009E6B0F" w:rsidRPr="00675DB3">
        <w:rPr>
          <w:rFonts w:ascii="Times" w:hAnsi="Times"/>
        </w:rPr>
        <w:t>dominance</w:t>
      </w:r>
      <w:r w:rsidRPr="00675DB3">
        <w:rPr>
          <w:rFonts w:ascii="Times" w:hAnsi="Times"/>
        </w:rPr>
        <w:t xml:space="preserve"> or competence confounded </w:t>
      </w:r>
      <w:r w:rsidR="00FD0ECB">
        <w:rPr>
          <w:rFonts w:ascii="Times" w:hAnsi="Times"/>
        </w:rPr>
        <w:t>any of the</w:t>
      </w:r>
      <w:r w:rsidR="00FD0ECB" w:rsidRPr="00675DB3">
        <w:rPr>
          <w:rFonts w:ascii="Times" w:hAnsi="Times"/>
        </w:rPr>
        <w:t xml:space="preserve"> </w:t>
      </w:r>
      <w:r w:rsidRPr="00675DB3">
        <w:rPr>
          <w:rFonts w:ascii="Times" w:hAnsi="Times"/>
        </w:rPr>
        <w:t>reported results.</w:t>
      </w:r>
    </w:p>
    <w:p w14:paraId="308416E5" w14:textId="566F194B" w:rsidR="00E52FA3" w:rsidRDefault="00E52FA3">
      <w:pPr>
        <w:spacing w:line="480" w:lineRule="auto"/>
        <w:ind w:firstLine="720"/>
        <w:rPr>
          <w:rFonts w:ascii="Times" w:hAnsi="Times"/>
        </w:rPr>
      </w:pPr>
    </w:p>
    <w:p w14:paraId="2D7482ED" w14:textId="4C4C1B76" w:rsidR="00E7035F" w:rsidRPr="00675DB3" w:rsidRDefault="00E7035F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 xml:space="preserve">Supplementary Table </w:t>
      </w:r>
      <w:r w:rsidR="001F1203">
        <w:rPr>
          <w:rFonts w:ascii="Times" w:hAnsi="Times"/>
          <w:b/>
          <w:bCs/>
        </w:rPr>
        <w:t>2</w:t>
      </w:r>
      <w:r w:rsidRPr="00675DB3">
        <w:rPr>
          <w:rFonts w:ascii="Times" w:hAnsi="Times"/>
          <w:b/>
          <w:bCs/>
        </w:rPr>
        <w:t>: Study 1</w:t>
      </w:r>
      <w:r w:rsidR="006C0D57" w:rsidRPr="00675DB3">
        <w:rPr>
          <w:rFonts w:ascii="Times" w:hAnsi="Times"/>
          <w:b/>
          <w:bCs/>
        </w:rPr>
        <w:t>A</w:t>
      </w:r>
      <w:r w:rsidRPr="00675DB3">
        <w:rPr>
          <w:rFonts w:ascii="Times" w:hAnsi="Times"/>
          <w:b/>
          <w:bCs/>
        </w:rPr>
        <w:t xml:space="preserve"> without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E7035F" w:rsidRPr="00675DB3" w14:paraId="244C731E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77A4" w14:textId="77777777" w:rsidR="00E7035F" w:rsidRPr="00675DB3" w:rsidRDefault="00E7035F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BB99" w14:textId="77777777" w:rsidR="00E7035F" w:rsidRPr="00675DB3" w:rsidRDefault="00E7035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C170" w14:textId="77777777" w:rsidR="00E7035F" w:rsidRPr="00675DB3" w:rsidRDefault="00E7035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ABE6" w14:textId="77777777" w:rsidR="00E7035F" w:rsidRPr="00675DB3" w:rsidRDefault="00E7035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5199" w14:textId="77777777" w:rsidR="00E7035F" w:rsidRPr="00675DB3" w:rsidRDefault="00E7035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3985" w14:textId="77777777" w:rsidR="00E7035F" w:rsidRPr="00675DB3" w:rsidRDefault="00E7035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E7035F" w:rsidRPr="00675DB3" w14:paraId="6609D18A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90A89" w14:textId="77777777" w:rsidR="00E7035F" w:rsidRPr="00675DB3" w:rsidRDefault="00E7035F" w:rsidP="00E7035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5EBEF" w14:textId="1A4892D2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38.5396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8F237" w14:textId="319B00FE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1.6817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0D8EA" w14:textId="6972D512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35.2435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E2D92" w14:textId="41517618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41.8357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72C74" w14:textId="560A676A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22.92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14612" w14:textId="5203A0D3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E7035F" w:rsidRPr="00675DB3" w14:paraId="7286DB9C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89365" w14:textId="77777777" w:rsidR="00E7035F" w:rsidRPr="00675DB3" w:rsidRDefault="00E7035F" w:rsidP="00E7035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B519F" w14:textId="07D61704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-18.8235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728FE" w14:textId="47772619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2.346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C3EC9" w14:textId="551FF4DF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-23.4215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18CCB" w14:textId="51B94B97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-14.2255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3378B" w14:textId="2A4ECD51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-8.02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8346" w14:textId="7D8707B0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E7035F" w:rsidRPr="00675DB3" w14:paraId="47A71250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3DEF1" w14:textId="77777777" w:rsidR="00E7035F" w:rsidRPr="00675DB3" w:rsidRDefault="00E7035F" w:rsidP="00E7035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C935A" w14:textId="46C46D5D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-13.0882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DA854" w14:textId="53CD584A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2.0862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F870A" w14:textId="10B23B9A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-17.1771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7363" w14:textId="00E5B3B7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-8.9994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34DE5" w14:textId="44804F6F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-6.27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0151E" w14:textId="4AD32DED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E7035F" w:rsidRPr="00675DB3" w14:paraId="15E6FCE2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66EE9" w14:textId="77777777" w:rsidR="00E7035F" w:rsidRPr="00675DB3" w:rsidRDefault="00E7035F" w:rsidP="00E7035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D768" w14:textId="6521E0A6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986E0" w14:textId="20245806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2.6172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80DE7" w14:textId="2E9B1CB4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-10.1295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A182E" w14:textId="5E9CAB67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0.1295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E7E91" w14:textId="2F5D7EAF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-1.91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A630F" w14:textId="7CAE5344" w:rsidR="00E7035F" w:rsidRPr="00675DB3" w:rsidRDefault="00E7035F" w:rsidP="00E7035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0.0561</w:t>
            </w:r>
          </w:p>
        </w:tc>
      </w:tr>
    </w:tbl>
    <w:p w14:paraId="59803A0C" w14:textId="74B39B69" w:rsidR="00E7035F" w:rsidRDefault="00E7035F" w:rsidP="00E7035F">
      <w:pPr>
        <w:rPr>
          <w:rFonts w:ascii="Times" w:hAnsi="Times"/>
        </w:rPr>
      </w:pPr>
    </w:p>
    <w:p w14:paraId="5475270F" w14:textId="77777777" w:rsidR="00162EBA" w:rsidRPr="00675DB3" w:rsidRDefault="00162EBA" w:rsidP="00E7035F">
      <w:pPr>
        <w:rPr>
          <w:rFonts w:ascii="Times" w:hAnsi="Times"/>
        </w:rPr>
      </w:pPr>
    </w:p>
    <w:p w14:paraId="622880CA" w14:textId="1EC65FBA" w:rsidR="00E7035F" w:rsidRPr="00675DB3" w:rsidRDefault="00E7035F" w:rsidP="009E6B0F">
      <w:pPr>
        <w:spacing w:line="480" w:lineRule="auto"/>
        <w:rPr>
          <w:rFonts w:ascii="Times" w:hAnsi="Times"/>
        </w:rPr>
      </w:pPr>
      <w:r w:rsidRPr="00675DB3">
        <w:rPr>
          <w:rFonts w:ascii="Times" w:hAnsi="Times"/>
          <w:b/>
          <w:bCs/>
        </w:rPr>
        <w:t xml:space="preserve">Supplementary Table </w:t>
      </w:r>
      <w:r w:rsidR="001F1203">
        <w:rPr>
          <w:rFonts w:ascii="Times" w:hAnsi="Times"/>
          <w:b/>
          <w:bCs/>
        </w:rPr>
        <w:t>3</w:t>
      </w:r>
      <w:r w:rsidRPr="00675DB3">
        <w:rPr>
          <w:rFonts w:ascii="Times" w:hAnsi="Times"/>
          <w:b/>
          <w:bCs/>
        </w:rPr>
        <w:t>: Study 1</w:t>
      </w:r>
      <w:r w:rsidR="006C0D57" w:rsidRPr="00675DB3">
        <w:rPr>
          <w:rFonts w:ascii="Times" w:hAnsi="Times"/>
          <w:b/>
          <w:bCs/>
        </w:rPr>
        <w:t xml:space="preserve">A </w:t>
      </w:r>
      <w:r w:rsidRPr="00675DB3">
        <w:rPr>
          <w:rFonts w:ascii="Times" w:hAnsi="Times"/>
          <w:b/>
          <w:bCs/>
        </w:rPr>
        <w:t>with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FE4130" w:rsidRPr="00675DB3" w14:paraId="3393BE49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23CAF" w14:textId="77777777" w:rsidR="00FE4130" w:rsidRPr="00675DB3" w:rsidRDefault="00FE4130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F66A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2F7A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3588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96EC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A098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FE4130" w:rsidRPr="00675DB3" w14:paraId="72A5A056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7D2E8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2E6B2" w14:textId="57543F1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38.7018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92165" w14:textId="779B335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1.8347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2D44A" w14:textId="0896DF52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35.106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7085B" w14:textId="2839004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42.2977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84CFF" w14:textId="6F9BFE16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21.09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EA67B" w14:textId="2859C492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FE4130" w:rsidRPr="00675DB3" w14:paraId="43B5E650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4F369" w14:textId="77777777" w:rsidR="00FE4130" w:rsidRPr="00675DB3" w:rsidRDefault="00FE4130" w:rsidP="00FE4130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AD9D5" w14:textId="4E0A25B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-18.7746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3C6A6" w14:textId="00D7541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3.0069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8BB53" w14:textId="7C2268C2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-24.668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74414" w14:textId="2DCD3833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-12.8812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BA6CE" w14:textId="38CE72F5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-6.24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B0A46" w14:textId="66D084AB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FE4130" w:rsidRPr="00675DB3" w14:paraId="7DFCA60A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15E75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18EB7" w14:textId="59273BAE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-9.7499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CBEA6" w14:textId="3B8F06F4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3.8763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ABAAC" w14:textId="27600EA8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-17.3473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8468F" w14:textId="6341AD14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-2.1526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788E7" w14:textId="4C015D1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-2.52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C0586" w14:textId="435A90A3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0.0119</w:t>
            </w:r>
          </w:p>
        </w:tc>
      </w:tr>
      <w:tr w:rsidR="00FE4130" w:rsidRPr="00675DB3" w14:paraId="39E90C52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ACEF5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27A9F" w14:textId="2BD16551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-0.5497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71BFF" w14:textId="7E17AD65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7.4855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9F79A" w14:textId="2FF14FD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-15.221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CB36C" w14:textId="12B95C15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14.1216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C2653" w14:textId="7ADFAA15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-0.07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7342B" w14:textId="41D55419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0.9415</w:t>
            </w:r>
          </w:p>
        </w:tc>
      </w:tr>
      <w:tr w:rsidR="00FE4130" w:rsidRPr="00675DB3" w14:paraId="21007798" w14:textId="77777777" w:rsidTr="00FE4130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EEF57" w14:textId="33B5A16B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08CEF" w14:textId="503680FB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-0.402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B8CBC" w14:textId="2FE4A389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4.2755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2CEF4" w14:textId="6DA2548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-8.7819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A4B7F" w14:textId="285E3693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7.9779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F0D7F" w14:textId="2DC1E1EA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-0.09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58A1F" w14:textId="034F938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0.9251</w:t>
            </w:r>
          </w:p>
        </w:tc>
      </w:tr>
      <w:tr w:rsidR="00FE4130" w:rsidRPr="00675DB3" w14:paraId="75EED795" w14:textId="77777777" w:rsidTr="00FE4130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8BBC4" w14:textId="10B04FBE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8233F" w14:textId="1A619BF3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0.9388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D07F2" w14:textId="32C569C0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7.5043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6A382" w14:textId="1777FC8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-13.7693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B8ED6" w14:textId="4FDCC81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15.6469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3950F" w14:textId="376E2A72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A612D" w14:textId="1508B246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0.9004</w:t>
            </w:r>
          </w:p>
        </w:tc>
      </w:tr>
      <w:tr w:rsidR="00FE4130" w:rsidRPr="00675DB3" w14:paraId="0C959174" w14:textId="77777777" w:rsidTr="00FE4130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15FF8" w14:textId="503CEF4B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Dominance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B9C37" w14:textId="3CEDDC16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11.0058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4ABC5" w14:textId="6B0971C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10.8003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E6A79" w14:textId="516D30AB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-10.1623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78FDB" w14:textId="0B269EB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32.1739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68D9D" w14:textId="039BAEDE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1.02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39DB1" w14:textId="6152554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0.3082</w:t>
            </w:r>
          </w:p>
        </w:tc>
      </w:tr>
      <w:tr w:rsidR="00FE4130" w:rsidRPr="00675DB3" w14:paraId="5727B796" w14:textId="77777777" w:rsidTr="00FE4130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9D63F" w14:textId="5F56E614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D172F" w14:textId="6B676C3C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10.5481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F6049" w14:textId="74E52F67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21.2585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D8DE4" w14:textId="37087CF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-31.1177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90E3E" w14:textId="0C4FFC5E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52.214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40CA7" w14:textId="2CD8E6E8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66259" w14:textId="7C239301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0.6198</w:t>
            </w:r>
          </w:p>
        </w:tc>
      </w:tr>
    </w:tbl>
    <w:p w14:paraId="57C384D6" w14:textId="77777777" w:rsidR="00162EBA" w:rsidRDefault="00162EBA" w:rsidP="009E6B0F">
      <w:pPr>
        <w:spacing w:line="480" w:lineRule="auto"/>
        <w:rPr>
          <w:rFonts w:ascii="Times" w:hAnsi="Times"/>
          <w:b/>
          <w:bCs/>
        </w:rPr>
      </w:pPr>
    </w:p>
    <w:p w14:paraId="63867AB4" w14:textId="77777777" w:rsidR="00162EBA" w:rsidRDefault="00162EB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406B5ACD" w14:textId="3B531E97" w:rsidR="002F6526" w:rsidRPr="00675DB3" w:rsidRDefault="005E0835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lastRenderedPageBreak/>
        <w:t xml:space="preserve">Supplementary Table </w:t>
      </w:r>
      <w:r w:rsidR="001F1203">
        <w:rPr>
          <w:rFonts w:ascii="Times" w:hAnsi="Times"/>
          <w:b/>
          <w:bCs/>
        </w:rPr>
        <w:t>4</w:t>
      </w:r>
      <w:r w:rsidRPr="00675DB3">
        <w:rPr>
          <w:rFonts w:ascii="Times" w:hAnsi="Times"/>
          <w:b/>
          <w:bCs/>
        </w:rPr>
        <w:t>: Study 1</w:t>
      </w:r>
      <w:r w:rsidR="006C0D57" w:rsidRPr="00675DB3">
        <w:rPr>
          <w:rFonts w:ascii="Times" w:hAnsi="Times"/>
          <w:b/>
          <w:bCs/>
        </w:rPr>
        <w:t>B</w:t>
      </w:r>
      <w:r w:rsidRPr="00675DB3">
        <w:rPr>
          <w:rFonts w:ascii="Times" w:hAnsi="Times"/>
          <w:b/>
          <w:bCs/>
        </w:rPr>
        <w:t xml:space="preserve"> without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5E0835" w:rsidRPr="00675DB3" w14:paraId="2B1B7EC6" w14:textId="77777777" w:rsidTr="00E7035F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B7D9" w14:textId="77777777" w:rsidR="005E0835" w:rsidRPr="00675DB3" w:rsidRDefault="005E0835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0AE7" w14:textId="77777777" w:rsidR="005E0835" w:rsidRPr="00675DB3" w:rsidRDefault="005E0835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F830" w14:textId="77777777" w:rsidR="005E0835" w:rsidRPr="00675DB3" w:rsidRDefault="005E0835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73316" w14:textId="77777777" w:rsidR="005E0835" w:rsidRPr="00675DB3" w:rsidRDefault="005E0835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B12D" w14:textId="77777777" w:rsidR="005E0835" w:rsidRPr="00675DB3" w:rsidRDefault="005E0835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F18D" w14:textId="77777777" w:rsidR="005E0835" w:rsidRPr="00675DB3" w:rsidRDefault="005E0835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2F6526" w:rsidRPr="00675DB3" w14:paraId="390B9780" w14:textId="77777777" w:rsidTr="00E7035F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B2F85" w14:textId="3D7EDB59" w:rsidR="002F6526" w:rsidRPr="00675DB3" w:rsidRDefault="002F6526" w:rsidP="002F6526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E6FE" w14:textId="2D0560E4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41.9428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C8AC4" w14:textId="6264D9E9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2.1041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48201" w14:textId="3090093A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37.8187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C437E" w14:textId="5115E804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46.0668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61E87" w14:textId="5F707C6C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19.93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DEE4C" w14:textId="43C3A095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2F6526" w:rsidRPr="00675DB3" w14:paraId="7E6FD528" w14:textId="77777777" w:rsidTr="00E7035F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FE4B1" w14:textId="15D0E0D1" w:rsidR="002F6526" w:rsidRPr="00675DB3" w:rsidRDefault="00E7035F" w:rsidP="00E7035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50FF3" w14:textId="77CDF2D7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-8.1325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1B938" w14:textId="5C977268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1.96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B47F3" w14:textId="41E7E22D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-11.974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40E5D" w14:textId="6A2AFBE8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-4.2911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804DD" w14:textId="6CEAC160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-4.15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F6E85" w14:textId="54953E47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2F6526" w:rsidRPr="00675DB3" w14:paraId="7A65ABB1" w14:textId="77777777" w:rsidTr="00E7035F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14EA7" w14:textId="19E151BD" w:rsidR="002F6526" w:rsidRPr="00675DB3" w:rsidRDefault="00E7035F" w:rsidP="002F6526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31E89" w14:textId="2DA27582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-5.9488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71449" w14:textId="4F36400F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2.0412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1F5EF" w14:textId="2C83F929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-9.9495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4A6C1" w14:textId="686570F0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-1.9481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E22DD" w14:textId="2915D955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-2.91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C4F94" w14:textId="092E4DDE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0.0036</w:t>
            </w:r>
          </w:p>
        </w:tc>
      </w:tr>
      <w:tr w:rsidR="002F6526" w:rsidRPr="00675DB3" w14:paraId="6D39064A" w14:textId="77777777" w:rsidTr="00E7035F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897B8" w14:textId="7F6D9BF4" w:rsidR="002F6526" w:rsidRPr="00675DB3" w:rsidRDefault="00E7035F" w:rsidP="002F6526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12F69" w14:textId="4848E5D5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-3.1627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48026" w14:textId="0E818165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3.353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503B3" w14:textId="57DBE7E4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-9.7344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BD852" w14:textId="2667A961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3.4091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6AA04" w14:textId="4659ECED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-0.94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52854" w14:textId="5E63D27A" w:rsidR="002F6526" w:rsidRPr="00675DB3" w:rsidRDefault="002F6526" w:rsidP="002F6526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0.3456</w:t>
            </w:r>
          </w:p>
        </w:tc>
      </w:tr>
    </w:tbl>
    <w:p w14:paraId="1B6C52BB" w14:textId="5FAC1E7F" w:rsidR="00610BDD" w:rsidRPr="00675DB3" w:rsidRDefault="00687832">
      <w:pPr>
        <w:rPr>
          <w:rFonts w:ascii="Times" w:hAnsi="Times"/>
        </w:rPr>
      </w:pPr>
    </w:p>
    <w:p w14:paraId="2B5179E5" w14:textId="6FBDFF0F" w:rsidR="00162EBA" w:rsidRDefault="00162EBA">
      <w:pPr>
        <w:rPr>
          <w:rFonts w:ascii="Times" w:hAnsi="Times"/>
        </w:rPr>
      </w:pPr>
    </w:p>
    <w:p w14:paraId="7D073186" w14:textId="0BA6DFD6" w:rsidR="005E0835" w:rsidRPr="00675DB3" w:rsidRDefault="005E0835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 xml:space="preserve">Supplementary Table </w:t>
      </w:r>
      <w:r w:rsidR="001F1203">
        <w:rPr>
          <w:rFonts w:ascii="Times" w:hAnsi="Times"/>
          <w:b/>
          <w:bCs/>
        </w:rPr>
        <w:t>5:</w:t>
      </w:r>
      <w:r w:rsidRPr="00675DB3">
        <w:rPr>
          <w:rFonts w:ascii="Times" w:hAnsi="Times"/>
          <w:b/>
          <w:bCs/>
        </w:rPr>
        <w:t xml:space="preserve"> Study 1</w:t>
      </w:r>
      <w:r w:rsidR="006C0D57" w:rsidRPr="00675DB3">
        <w:rPr>
          <w:rFonts w:ascii="Times" w:hAnsi="Times"/>
          <w:b/>
          <w:bCs/>
        </w:rPr>
        <w:t>B</w:t>
      </w:r>
      <w:r w:rsidRPr="00675DB3">
        <w:rPr>
          <w:rFonts w:ascii="Times" w:hAnsi="Times"/>
          <w:b/>
          <w:bCs/>
        </w:rPr>
        <w:t xml:space="preserve"> with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FE4130" w:rsidRPr="00675DB3" w14:paraId="310E7A78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0506" w14:textId="77777777" w:rsidR="00FE4130" w:rsidRPr="00675DB3" w:rsidRDefault="00FE4130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8122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D9E7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69FB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E8DB6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5C8F" w14:textId="77777777" w:rsidR="00FE4130" w:rsidRPr="00675DB3" w:rsidRDefault="00FE413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FE4130" w:rsidRPr="00675DB3" w14:paraId="29E2F643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D20FE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7759F" w14:textId="20DC7A63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43.8229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81F95" w14:textId="261213A9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2.9064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04596" w14:textId="09FFC8D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38.1265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A56A4" w14:textId="63EDCF5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49.5192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AD8E6" w14:textId="1FFEA0FE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15.08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FCB32" w14:textId="0152E605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&lt;.0001</w:t>
            </w:r>
          </w:p>
        </w:tc>
      </w:tr>
      <w:tr w:rsidR="00FE4130" w:rsidRPr="00675DB3" w14:paraId="5F3864E3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E2B8E" w14:textId="77777777" w:rsidR="00FE4130" w:rsidRPr="00675DB3" w:rsidRDefault="00FE4130" w:rsidP="00FE4130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99770" w14:textId="45FA0B88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-9.0588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38E03" w14:textId="252896E3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3.6469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BF044" w14:textId="7D3BF32D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-16.2067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D3F30" w14:textId="449E7117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-1.911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DF027" w14:textId="012A86B9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-2.48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2C83B" w14:textId="42F2F474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0.013</w:t>
            </w:r>
          </w:p>
        </w:tc>
      </w:tr>
      <w:tr w:rsidR="00FE4130" w:rsidRPr="00675DB3" w14:paraId="2603F37B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3300F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76FE3" w14:textId="6CBB9304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-6.995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C3966" w14:textId="7B5AC19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3.0778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2C11D" w14:textId="45F6E442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-13.0273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7652E" w14:textId="2225C20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-0.9626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161E9" w14:textId="183B1150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-2.27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61D6E" w14:textId="6E4C271F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0.023</w:t>
            </w:r>
          </w:p>
        </w:tc>
      </w:tr>
      <w:tr w:rsidR="00FE4130" w:rsidRPr="00675DB3" w14:paraId="61FDC6BD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08C74" w14:textId="77777777" w:rsidR="00FE4130" w:rsidRPr="00675DB3" w:rsidRDefault="00FE4130" w:rsidP="00FE413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8FEA8" w14:textId="78427214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-3.241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E3591" w14:textId="56FE7F46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7.2418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9EC68" w14:textId="5B8F208E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-17.4346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F2327" w14:textId="7A264DB1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10.9527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4730B" w14:textId="7651605E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-0.45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E7225" w14:textId="1369C77A" w:rsidR="00FE4130" w:rsidRPr="00675DB3" w:rsidRDefault="00FE4130" w:rsidP="00FE413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0.6545</w:t>
            </w:r>
          </w:p>
        </w:tc>
      </w:tr>
      <w:tr w:rsidR="00FE4130" w:rsidRPr="00675DB3" w14:paraId="24388BC1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E1D92" w14:textId="77777777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14CDF" w14:textId="5E95670C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9.4967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ED0E4" w14:textId="05CDFE6B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13.8162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0986B" w14:textId="5DC90119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-17.5825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3EF53" w14:textId="2FB200C2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36.5759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134AB" w14:textId="0F0F68C0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E6513" w14:textId="6DA68C99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0.4919</w:t>
            </w:r>
          </w:p>
        </w:tc>
      </w:tr>
      <w:tr w:rsidR="00FE4130" w:rsidRPr="00675DB3" w14:paraId="158ED3E2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3CB6" w14:textId="77777777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3E48B" w14:textId="4E0A2FD1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-1.6465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3547C" w14:textId="659A07BE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14.7354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CBE0F" w14:textId="53E41D06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-30.5275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43B4F" w14:textId="62D3E4B6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27.2344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43B30" w14:textId="15B11A65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F7316" w14:textId="486C3AAB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0.911</w:t>
            </w:r>
          </w:p>
        </w:tc>
      </w:tr>
      <w:tr w:rsidR="00FE4130" w:rsidRPr="00675DB3" w14:paraId="04F783B5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3441E" w14:textId="77777777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Dominance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90386" w14:textId="359D08AE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-3.0168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8F03D" w14:textId="3F409DA3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6.2578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535B8" w14:textId="7E27590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-15.2818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A9A5A" w14:textId="751E6C80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9.2482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0459D" w14:textId="373D9BE6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B667D" w14:textId="01E0ABB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0.6297</w:t>
            </w:r>
          </w:p>
        </w:tc>
      </w:tr>
      <w:tr w:rsidR="00FE4130" w:rsidRPr="00675DB3" w14:paraId="5E49D08C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4765F" w14:textId="77777777" w:rsidR="00FE4130" w:rsidRPr="00675DB3" w:rsidRDefault="00FE4130" w:rsidP="00FE413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DD628" w14:textId="47914329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-0.6073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D867D" w14:textId="2FC0998A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19.9223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D2799" w14:textId="4394F0CA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-39.6543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50FA4" w14:textId="74325E1F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38.4396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5F88B" w14:textId="179098AD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-0.03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CD0FA" w14:textId="5E3BC754" w:rsidR="00FE4130" w:rsidRPr="00675DB3" w:rsidRDefault="00FE4130" w:rsidP="00FE413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</w:rPr>
              <w:t>0.9757</w:t>
            </w:r>
          </w:p>
        </w:tc>
      </w:tr>
    </w:tbl>
    <w:p w14:paraId="2C7F7BC5" w14:textId="0A8CD72F" w:rsidR="00162EBA" w:rsidRDefault="00162EBA" w:rsidP="009E6B0F">
      <w:pPr>
        <w:spacing w:line="480" w:lineRule="auto"/>
        <w:rPr>
          <w:rFonts w:ascii="Times" w:hAnsi="Times"/>
          <w:b/>
          <w:bCs/>
        </w:rPr>
      </w:pPr>
    </w:p>
    <w:p w14:paraId="5827ED08" w14:textId="77777777" w:rsidR="00162EBA" w:rsidRDefault="00162EB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08EE20D1" w14:textId="1BE5C107" w:rsidR="009E6B0F" w:rsidRPr="00675DB3" w:rsidRDefault="009E6B0F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lastRenderedPageBreak/>
        <w:t xml:space="preserve">Supplementary Table </w:t>
      </w:r>
      <w:r w:rsidR="001F1203">
        <w:rPr>
          <w:rFonts w:ascii="Times" w:hAnsi="Times"/>
          <w:b/>
          <w:bCs/>
        </w:rPr>
        <w:t>6</w:t>
      </w:r>
      <w:r w:rsidRPr="00675DB3">
        <w:rPr>
          <w:rFonts w:ascii="Times" w:hAnsi="Times"/>
          <w:b/>
          <w:bCs/>
        </w:rPr>
        <w:t>: Study 3 without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9E6B0F" w:rsidRPr="00675DB3" w14:paraId="30959F0D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95D1" w14:textId="77777777" w:rsidR="009E6B0F" w:rsidRPr="00675DB3" w:rsidRDefault="009E6B0F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4CFE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6C7D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DC46F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CC0A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5CE5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E6B0F" w:rsidRPr="00675DB3" w14:paraId="5C298CD2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371BD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F4C74" w14:textId="667C9811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0.8621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4F473" w14:textId="15DA655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0.0432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2D8B6" w14:textId="2379F42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0.7774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09E67" w14:textId="0647D71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0.9468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9988E" w14:textId="172927F1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19.95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E4FD6" w14:textId="674BCEC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20D17A0C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C4A74" w14:textId="77777777" w:rsidR="009E6B0F" w:rsidRPr="00675DB3" w:rsidRDefault="009E6B0F" w:rsidP="009E6B0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08C7" w14:textId="30B00AB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0.0343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A7C74" w14:textId="2734D3A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556E5" w14:textId="49BCF66B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-0.0543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3401E" w14:textId="3121814A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0.1228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FB031" w14:textId="0AFB3271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713DA" w14:textId="3A26BEF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0.4481</w:t>
            </w:r>
          </w:p>
        </w:tc>
      </w:tr>
      <w:tr w:rsidR="009E6B0F" w:rsidRPr="00675DB3" w14:paraId="4D038420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3EEE9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11E3D" w14:textId="5EEBCF5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-0.0742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1C979" w14:textId="7A5B7E1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0.0505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B1373" w14:textId="68A86EC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-0.1732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62395" w14:textId="6C3A62B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FC7D2" w14:textId="23D12CD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1A212" w14:textId="617BD60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0.1413</w:t>
            </w:r>
          </w:p>
        </w:tc>
      </w:tr>
      <w:tr w:rsidR="009E6B0F" w:rsidRPr="00675DB3" w14:paraId="5A595D2A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09592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6C2A1" w14:textId="0E79C51A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-0.3617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563FF" w14:textId="295D8BA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0.0784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9E862" w14:textId="6E12FCF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-0.5153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4BAAA" w14:textId="4483B84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-0.208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9D509" w14:textId="5C40E55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-4.61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EACD5" w14:textId="7E3F0AF4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</w:tbl>
    <w:p w14:paraId="403CA330" w14:textId="77777777" w:rsidR="009E6B0F" w:rsidRPr="00675DB3" w:rsidRDefault="009E6B0F" w:rsidP="009E6B0F">
      <w:pPr>
        <w:tabs>
          <w:tab w:val="left" w:pos="5209"/>
        </w:tabs>
        <w:rPr>
          <w:rFonts w:ascii="Times" w:hAnsi="Times"/>
        </w:rPr>
      </w:pPr>
    </w:p>
    <w:p w14:paraId="75A31812" w14:textId="77777777" w:rsidR="00162EBA" w:rsidRDefault="00162EBA" w:rsidP="009E6B0F">
      <w:pPr>
        <w:spacing w:line="480" w:lineRule="auto"/>
        <w:rPr>
          <w:rFonts w:ascii="Times" w:hAnsi="Times"/>
          <w:b/>
          <w:bCs/>
        </w:rPr>
      </w:pPr>
    </w:p>
    <w:p w14:paraId="714D451F" w14:textId="582AEA6E" w:rsidR="009E6B0F" w:rsidRPr="00675DB3" w:rsidRDefault="009E6B0F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 xml:space="preserve">Supplementary Table </w:t>
      </w:r>
      <w:r w:rsidR="001F1203">
        <w:rPr>
          <w:rFonts w:ascii="Times" w:hAnsi="Times"/>
          <w:b/>
          <w:bCs/>
        </w:rPr>
        <w:t>7</w:t>
      </w:r>
      <w:r w:rsidRPr="00675DB3">
        <w:rPr>
          <w:rFonts w:ascii="Times" w:hAnsi="Times"/>
          <w:b/>
          <w:bCs/>
        </w:rPr>
        <w:t xml:space="preserve">: Study </w:t>
      </w:r>
      <w:r w:rsidR="006C0D57" w:rsidRPr="00675DB3">
        <w:rPr>
          <w:rFonts w:ascii="Times" w:hAnsi="Times"/>
          <w:b/>
          <w:bCs/>
        </w:rPr>
        <w:t>3</w:t>
      </w:r>
      <w:r w:rsidRPr="00675DB3">
        <w:rPr>
          <w:rFonts w:ascii="Times" w:hAnsi="Times"/>
          <w:b/>
          <w:bCs/>
        </w:rPr>
        <w:t xml:space="preserve"> with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9E6B0F" w:rsidRPr="00675DB3" w14:paraId="238E314F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1AA8D" w14:textId="77777777" w:rsidR="009E6B0F" w:rsidRPr="00675DB3" w:rsidRDefault="009E6B0F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B978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E6B1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F3AF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632E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B70C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E6B0F" w:rsidRPr="00675DB3" w14:paraId="5279F5CB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67765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F336A" w14:textId="2B6500A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0.8608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41532" w14:textId="0F9F3A0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DCEAB" w14:textId="094498FF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0.776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E561A" w14:textId="5C62BB1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0.9457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A1782" w14:textId="595E1A4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19.88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4BE00" w14:textId="78A0936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23B1C935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746E3" w14:textId="77777777" w:rsidR="009E6B0F" w:rsidRPr="00675DB3" w:rsidRDefault="009E6B0F" w:rsidP="009E6B0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739A5" w14:textId="25695D6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0.0331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B5E37" w14:textId="296CD4B1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A0D6B" w14:textId="57049F6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-0.0568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18682" w14:textId="6B8BCDC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20265" w14:textId="692EBB6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29604" w14:textId="4F3E748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0.4703</w:t>
            </w:r>
          </w:p>
        </w:tc>
      </w:tr>
      <w:tr w:rsidR="009E6B0F" w:rsidRPr="00675DB3" w14:paraId="23461492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0C11B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D1441" w14:textId="3DB2D4F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-0.0862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EEDBD" w14:textId="06A9F35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0.0594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32341" w14:textId="4088EDC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-0.2026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C6C46" w14:textId="6000AFC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0.0301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29658" w14:textId="5207D28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E6A71" w14:textId="4756CBA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0.1464</w:t>
            </w:r>
          </w:p>
        </w:tc>
      </w:tr>
      <w:tr w:rsidR="009E6B0F" w:rsidRPr="00675DB3" w14:paraId="193E49C3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FDC43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1CB28" w14:textId="24A83E9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-0.4194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BAF0D" w14:textId="5BF0E44F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0.1073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74065" w14:textId="43991DD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-0.6296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E1EC8" w14:textId="4D65E4C4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-0.2091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FD26C" w14:textId="58576EDB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-3.91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84510" w14:textId="3FB977A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4081A3D5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0743E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81D0D" w14:textId="579BC4E1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-0.1024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F7436" w14:textId="68D1193B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9F216" w14:textId="7E8F69B3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-0.2417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93838" w14:textId="7745C974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E8A7F" w14:textId="1A2189D2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3EEEC" w14:textId="056208C5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0.1495</w:t>
            </w:r>
          </w:p>
        </w:tc>
      </w:tr>
      <w:tr w:rsidR="009E6B0F" w:rsidRPr="00675DB3" w14:paraId="2FFB4428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702E3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69682" w14:textId="4D17F30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8BD1D" w14:textId="31D4D92B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CABD" w14:textId="7504352C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-0.2672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DA042" w14:textId="5E848B8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0.2814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9D786" w14:textId="26E91F1C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DF776" w14:textId="3E19041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0.9595</w:t>
            </w:r>
          </w:p>
        </w:tc>
      </w:tr>
      <w:tr w:rsidR="009E6B0F" w:rsidRPr="00675DB3" w14:paraId="2697C43F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287A6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Dominance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AD255" w14:textId="3DE9A91C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0.0573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3D759" w14:textId="2DF0A9E0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0.1747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974AE" w14:textId="314EE50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E2115" w14:textId="507FBA13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0.3996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815B8" w14:textId="0BD293F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0DAE" w14:textId="49950424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0.7428</w:t>
            </w:r>
          </w:p>
        </w:tc>
      </w:tr>
      <w:tr w:rsidR="009E6B0F" w:rsidRPr="00675DB3" w14:paraId="4F47EB20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07E47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93804" w14:textId="6C0CD223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-0.2355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6E392" w14:textId="1CBE638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0.2737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52405" w14:textId="055ABB01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-0.7719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38E57" w14:textId="0EE6346C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84DC4" w14:textId="34CD3DD4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C077C" w14:textId="16D71BD0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0.3896</w:t>
            </w:r>
          </w:p>
        </w:tc>
      </w:tr>
    </w:tbl>
    <w:p w14:paraId="12B11DCB" w14:textId="77777777" w:rsidR="00162EBA" w:rsidRDefault="00162EBA" w:rsidP="009E6B0F">
      <w:pPr>
        <w:spacing w:line="480" w:lineRule="auto"/>
        <w:rPr>
          <w:rFonts w:ascii="Times" w:hAnsi="Times"/>
          <w:b/>
          <w:bCs/>
        </w:rPr>
      </w:pPr>
    </w:p>
    <w:p w14:paraId="7322E0C1" w14:textId="0CDF61C1" w:rsidR="00162EBA" w:rsidRDefault="00162EB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3C5C6C0D" w14:textId="01706358" w:rsidR="006464F0" w:rsidRPr="00675DB3" w:rsidRDefault="006464F0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lastRenderedPageBreak/>
        <w:t xml:space="preserve">Supplementary Table </w:t>
      </w:r>
      <w:r w:rsidR="001F1203">
        <w:rPr>
          <w:rFonts w:ascii="Times" w:hAnsi="Times"/>
          <w:b/>
          <w:bCs/>
        </w:rPr>
        <w:t>8</w:t>
      </w:r>
      <w:r w:rsidRPr="00675DB3">
        <w:rPr>
          <w:rFonts w:ascii="Times" w:hAnsi="Times"/>
          <w:b/>
          <w:bCs/>
        </w:rPr>
        <w:t xml:space="preserve">: </w:t>
      </w:r>
      <w:r w:rsidR="00342E5C" w:rsidRPr="00675DB3">
        <w:rPr>
          <w:rFonts w:ascii="Times" w:hAnsi="Times"/>
          <w:b/>
          <w:bCs/>
        </w:rPr>
        <w:t xml:space="preserve">Study 4 </w:t>
      </w:r>
      <w:r w:rsidRPr="00675DB3">
        <w:rPr>
          <w:rFonts w:ascii="Times" w:hAnsi="Times"/>
          <w:b/>
          <w:bCs/>
        </w:rPr>
        <w:t>without</w:t>
      </w:r>
      <w:r w:rsidR="00342E5C" w:rsidRPr="00675DB3">
        <w:rPr>
          <w:rFonts w:ascii="Times" w:hAnsi="Times"/>
          <w:b/>
          <w:bCs/>
        </w:rPr>
        <w:t xml:space="preserve"> covariates</w:t>
      </w:r>
      <w:r w:rsidRPr="00675DB3">
        <w:rPr>
          <w:rFonts w:ascii="Times" w:hAnsi="Times"/>
          <w:b/>
          <w:bCs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6464F0" w:rsidRPr="00675DB3" w14:paraId="3BC17DDB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9FAA1" w14:textId="77777777" w:rsidR="006464F0" w:rsidRPr="00675DB3" w:rsidRDefault="006464F0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BD0B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1E92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9D22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EFE0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4C00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6464F0" w:rsidRPr="00675DB3" w14:paraId="6DB65501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61CF1" w14:textId="53BE9521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10FFC" w14:textId="1F0651AF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4.5701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F067F" w14:textId="383CA731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4.1401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908B5" w14:textId="77667FDC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-3.5444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FE80A" w14:textId="7A8C43E3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12.6845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58AC5" w14:textId="3873208E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977D1" w14:textId="389B4233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0.2697</w:t>
            </w:r>
          </w:p>
        </w:tc>
      </w:tr>
      <w:tr w:rsidR="006464F0" w:rsidRPr="00675DB3" w14:paraId="143E7B6A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FD87" w14:textId="3363BE75" w:rsidR="006464F0" w:rsidRPr="00675DB3" w:rsidRDefault="006464F0" w:rsidP="006464F0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5E8C1" w14:textId="2539416B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-17.2135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EFD3E" w14:textId="3BEF7D1E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4.0678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61826" w14:textId="24654682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-25.1863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967D5" w14:textId="5087E3EC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-9.2408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1444D" w14:textId="0E9D4921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-4.23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6036F" w14:textId="1EADE5CD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6464F0" w:rsidRPr="00675DB3" w14:paraId="10C30B4D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14CED" w14:textId="34E9F94A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0FB82" w14:textId="7F59EEEC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-19.334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D9B25" w14:textId="1FED9866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4.7621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5AA18" w14:textId="02074E16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-28.6676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B116B" w14:textId="7DBEB26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-10.0005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80046" w14:textId="7F3EF8B2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-4.06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F656E" w14:textId="47BCC06F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6464F0" w:rsidRPr="00675DB3" w14:paraId="6C79DF38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53063" w14:textId="0FF01CCA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E0E45" w14:textId="13458D88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0.837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651C6" w14:textId="0BEB53C5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9.4677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BD133" w14:textId="43988FA6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-17.7193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57B2D" w14:textId="78A12062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19.3934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34B89" w14:textId="1B00277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869C" w14:textId="689ABE6E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0.9296</w:t>
            </w:r>
          </w:p>
        </w:tc>
      </w:tr>
    </w:tbl>
    <w:p w14:paraId="11F119DC" w14:textId="317EA5EE" w:rsidR="006464F0" w:rsidRPr="00675DB3" w:rsidRDefault="006464F0" w:rsidP="006464F0">
      <w:pPr>
        <w:tabs>
          <w:tab w:val="left" w:pos="5209"/>
        </w:tabs>
        <w:rPr>
          <w:rFonts w:ascii="Times" w:hAnsi="Times"/>
        </w:rPr>
      </w:pPr>
    </w:p>
    <w:p w14:paraId="366EAF30" w14:textId="4F9FD13A" w:rsidR="006464F0" w:rsidRPr="00675DB3" w:rsidRDefault="006464F0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 xml:space="preserve">Supplementary Table </w:t>
      </w:r>
      <w:r w:rsidR="001F1203">
        <w:rPr>
          <w:rFonts w:ascii="Times" w:hAnsi="Times"/>
          <w:b/>
          <w:bCs/>
        </w:rPr>
        <w:t>9:</w:t>
      </w:r>
      <w:r w:rsidRPr="00675DB3">
        <w:rPr>
          <w:rFonts w:ascii="Times" w:hAnsi="Times"/>
          <w:b/>
          <w:bCs/>
        </w:rPr>
        <w:t xml:space="preserve"> Study 4 with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6464F0" w:rsidRPr="00675DB3" w14:paraId="21FD120E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5C49" w14:textId="77777777" w:rsidR="006464F0" w:rsidRPr="00675DB3" w:rsidRDefault="006464F0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38D4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14D3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CD92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6209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7C0D1" w14:textId="77777777" w:rsidR="006464F0" w:rsidRPr="00675DB3" w:rsidRDefault="006464F0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6464F0" w:rsidRPr="00675DB3" w14:paraId="1FBA773B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A6DF1" w14:textId="4473B6F7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87BA3" w14:textId="3322D50E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-1.6327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BE1D4" w14:textId="70583A70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4.7393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32BAE" w14:textId="7F18AAF3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-10.9217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F6564" w14:textId="289CD1C6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7.6562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16320" w14:textId="5E8BE67C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4AC80" w14:textId="3E26270D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0.7305</w:t>
            </w:r>
          </w:p>
        </w:tc>
      </w:tr>
      <w:tr w:rsidR="006464F0" w:rsidRPr="00675DB3" w14:paraId="17249C98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CC5E9" w14:textId="58B3484E" w:rsidR="006464F0" w:rsidRPr="00675DB3" w:rsidRDefault="006464F0" w:rsidP="006464F0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14D52" w14:textId="3589D8B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-17.5764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FF5D1" w14:textId="64F44DF2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4.2261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62126" w14:textId="5F623D73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-25.8594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2AC6C" w14:textId="5B91771A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-9.2934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D85E6" w14:textId="01D1BA9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-4.16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69A26" w14:textId="3DC62F2D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6464F0" w:rsidRPr="00675DB3" w14:paraId="4E094196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81F33" w14:textId="53143B1C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1D945" w14:textId="4762094A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-20.7127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8FBB7" w14:textId="234F94EF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7.7539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D788A" w14:textId="17FAE206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-35.9102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636E7" w14:textId="1EF841D3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-5.5153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4FD8D" w14:textId="2AA663F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-2.67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00EEB" w14:textId="13167EBB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0.0076</w:t>
            </w:r>
          </w:p>
        </w:tc>
      </w:tr>
      <w:tr w:rsidR="006464F0" w:rsidRPr="00675DB3" w14:paraId="6663F638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5E6C4" w14:textId="29499ED0" w:rsidR="006464F0" w:rsidRPr="00675DB3" w:rsidRDefault="006464F0" w:rsidP="006464F0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2CDC9" w14:textId="1564C3F9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-8.1974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D7707" w14:textId="16C7CA27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13.9291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C2DAC" w14:textId="4CC84A7D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-35.498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0E910" w14:textId="053B10C9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19.1032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9F2E3" w14:textId="7B8DEDDB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7D3C6" w14:textId="6582097B" w:rsidR="006464F0" w:rsidRPr="00675DB3" w:rsidRDefault="006464F0" w:rsidP="006464F0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0.5562</w:t>
            </w:r>
          </w:p>
        </w:tc>
      </w:tr>
      <w:tr w:rsidR="006464F0" w:rsidRPr="00675DB3" w14:paraId="7C20A77F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9B164" w14:textId="26E9BB82" w:rsidR="006464F0" w:rsidRPr="00675DB3" w:rsidRDefault="006464F0" w:rsidP="006464F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70425" w14:textId="14FF9CA9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-19.326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6EFD5" w14:textId="32B77295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17.9133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BA9E7" w14:textId="7E1C1F4C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-54.4355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1CF7F" w14:textId="7A244622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15.7835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2070A" w14:textId="07B2EFD1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4E48C" w14:textId="7BB442F9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0.2806</w:t>
            </w:r>
          </w:p>
        </w:tc>
      </w:tr>
      <w:tr w:rsidR="006464F0" w:rsidRPr="00675DB3" w14:paraId="389751E4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6AEC6" w14:textId="62A061A0" w:rsidR="006464F0" w:rsidRPr="00675DB3" w:rsidRDefault="006464F0" w:rsidP="006464F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B8A50" w14:textId="47A15B74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-18.7778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61B99" w14:textId="376752FB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19.6242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D6BB6" w14:textId="70B62957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-57.2406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A089F" w14:textId="5FF812E9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19.685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9A974" w14:textId="0461A605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6C45A" w14:textId="4DAE29CB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0.3386</w:t>
            </w:r>
          </w:p>
        </w:tc>
      </w:tr>
      <w:tr w:rsidR="006464F0" w:rsidRPr="00675DB3" w14:paraId="4A694CEB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D5D37" w14:textId="25F79F32" w:rsidR="006464F0" w:rsidRPr="00675DB3" w:rsidRDefault="006464F0" w:rsidP="006464F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Dominance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DD91B" w14:textId="5F979C0C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17.9505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E9748" w14:textId="01732453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35.7025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E8104" w14:textId="30E6BC7B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-52.025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86AD2" w14:textId="18DC501E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87.9261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6B122" w14:textId="5BDC5702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6640F" w14:textId="1A4C8C62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0.6151</w:t>
            </w:r>
          </w:p>
        </w:tc>
      </w:tr>
      <w:tr w:rsidR="006464F0" w:rsidRPr="00675DB3" w14:paraId="0685274E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8B96C" w14:textId="36589228" w:rsidR="006464F0" w:rsidRPr="00675DB3" w:rsidRDefault="006464F0" w:rsidP="006464F0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E4D35" w14:textId="24182F4A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-38.4728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4D674" w14:textId="3E22DBD1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40.9156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3DEB4" w14:textId="734B7B5F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-118.666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392EF" w14:textId="02A32D45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41.7203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891C0" w14:textId="78655EEC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C2BB2" w14:textId="276578C4" w:rsidR="006464F0" w:rsidRPr="00675DB3" w:rsidRDefault="006464F0" w:rsidP="006464F0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0.3471</w:t>
            </w:r>
          </w:p>
        </w:tc>
      </w:tr>
    </w:tbl>
    <w:p w14:paraId="1AC055B0" w14:textId="755A017A" w:rsidR="00162EBA" w:rsidRDefault="00162EBA" w:rsidP="009E6B0F">
      <w:pPr>
        <w:spacing w:line="480" w:lineRule="auto"/>
        <w:rPr>
          <w:rFonts w:ascii="Times" w:hAnsi="Times"/>
          <w:b/>
          <w:bCs/>
        </w:rPr>
      </w:pPr>
    </w:p>
    <w:p w14:paraId="18F79D49" w14:textId="77777777" w:rsidR="00162EBA" w:rsidRDefault="00162EB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6522C0FC" w14:textId="412A88FF" w:rsidR="009E6B0F" w:rsidRPr="00675DB3" w:rsidRDefault="009E6B0F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lastRenderedPageBreak/>
        <w:t xml:space="preserve">Supplementary Table </w:t>
      </w:r>
      <w:r w:rsidR="001F1203">
        <w:rPr>
          <w:rFonts w:ascii="Times" w:hAnsi="Times"/>
          <w:b/>
          <w:bCs/>
        </w:rPr>
        <w:t>10</w:t>
      </w:r>
      <w:r w:rsidRPr="00675DB3">
        <w:rPr>
          <w:rFonts w:ascii="Times" w:hAnsi="Times"/>
          <w:b/>
          <w:bCs/>
        </w:rPr>
        <w:t>: Study 5 without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9E6B0F" w:rsidRPr="00675DB3" w14:paraId="253BA15A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B787" w14:textId="77777777" w:rsidR="009E6B0F" w:rsidRPr="00675DB3" w:rsidRDefault="009E6B0F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88C96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2877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2C22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D218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AFF9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E6B0F" w:rsidRPr="00675DB3" w14:paraId="44661EB5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9AE84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90054" w14:textId="4F7FF50B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48.7737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E7275" w14:textId="44AC030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1.7548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9A11C" w14:textId="23A8C04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45.3344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8843" w14:textId="292B7C0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52.2129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64B0D" w14:textId="095A12A4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A3453" w14:textId="44795F84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7E62E268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4D555" w14:textId="77777777" w:rsidR="009E6B0F" w:rsidRPr="00675DB3" w:rsidRDefault="009E6B0F" w:rsidP="009E6B0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8CD9B" w14:textId="0FD874B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9.9053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4A833" w14:textId="3305189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2.3713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56DCA" w14:textId="651ADDE8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5.2576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1C03D" w14:textId="2BB86C6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14.553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8C68B" w14:textId="2873AB2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588ED" w14:textId="7231E3F8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41AA5BD9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4A8B7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954EB" w14:textId="45DA5A3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9.4081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B6615" w14:textId="1F5F8D6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1.6698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FBA2" w14:textId="7AB8C0C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6.1355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D650B" w14:textId="2AA1D37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12.6808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A461E" w14:textId="5B2E30F8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0AEB0" w14:textId="6BDA2E7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1701B4E0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2595E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B3433" w14:textId="1A89B1C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-1.6383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E8C8D" w14:textId="778B407E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2.9339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2D928" w14:textId="185B4CAE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-7.3886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1CEDE" w14:textId="7782480B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4.1121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9CD87" w14:textId="554FDC56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-0.56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E7455" w14:textId="5CAB246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0.5766</w:t>
            </w:r>
          </w:p>
        </w:tc>
      </w:tr>
    </w:tbl>
    <w:p w14:paraId="6DDF438E" w14:textId="77777777" w:rsidR="00495BD2" w:rsidRPr="00675DB3" w:rsidRDefault="00495BD2" w:rsidP="009E6B0F">
      <w:pPr>
        <w:spacing w:line="480" w:lineRule="auto"/>
        <w:rPr>
          <w:rFonts w:ascii="Times" w:hAnsi="Times"/>
          <w:b/>
          <w:bCs/>
        </w:rPr>
      </w:pPr>
    </w:p>
    <w:p w14:paraId="2B1D64E5" w14:textId="17D6654C" w:rsidR="009E6B0F" w:rsidRPr="00675DB3" w:rsidRDefault="009E6B0F" w:rsidP="009E6B0F">
      <w:pPr>
        <w:spacing w:line="480" w:lineRule="auto"/>
        <w:rPr>
          <w:rFonts w:ascii="Times" w:hAnsi="Times"/>
          <w:b/>
          <w:bCs/>
        </w:rPr>
      </w:pPr>
      <w:r w:rsidRPr="00675DB3">
        <w:rPr>
          <w:rFonts w:ascii="Times" w:hAnsi="Times"/>
          <w:b/>
          <w:bCs/>
        </w:rPr>
        <w:t>Supplementary Table 1</w:t>
      </w:r>
      <w:r w:rsidR="001F1203">
        <w:rPr>
          <w:rFonts w:ascii="Times" w:hAnsi="Times"/>
          <w:b/>
          <w:bCs/>
        </w:rPr>
        <w:t>1</w:t>
      </w:r>
      <w:r w:rsidRPr="00675DB3">
        <w:rPr>
          <w:rFonts w:ascii="Times" w:hAnsi="Times"/>
          <w:b/>
          <w:bCs/>
        </w:rPr>
        <w:t>: Study 5 with covariates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41"/>
        <w:gridCol w:w="922"/>
        <w:gridCol w:w="932"/>
        <w:gridCol w:w="1177"/>
        <w:gridCol w:w="1131"/>
        <w:gridCol w:w="1238"/>
      </w:tblGrid>
      <w:tr w:rsidR="009E6B0F" w:rsidRPr="00675DB3" w14:paraId="46528E80" w14:textId="77777777" w:rsidTr="009D4823">
        <w:trPr>
          <w:trHeight w:val="728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0061B" w14:textId="77777777" w:rsidR="009E6B0F" w:rsidRPr="00675DB3" w:rsidRDefault="009E6B0F" w:rsidP="009D4823">
            <w:pPr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Effect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FC91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40D0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21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21E2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>95% CI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BCF64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color w:val="000000"/>
              </w:rPr>
              <w:t xml:space="preserve">Wald </w:t>
            </w: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00592" w14:textId="77777777" w:rsidR="009E6B0F" w:rsidRPr="00675DB3" w:rsidRDefault="009E6B0F" w:rsidP="009D4823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</w:rPr>
            </w:pPr>
            <w:r w:rsidRPr="00675DB3">
              <w:rPr>
                <w:rFonts w:ascii="Times" w:hAnsi="Times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E6B0F" w:rsidRPr="00675DB3" w14:paraId="097FA043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1A3E2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Intercept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8F7B5" w14:textId="07CAAD8E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48.7472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3B617" w14:textId="571C3D9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1.7465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D7A4E" w14:textId="1A1A3EC1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45.3241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9D62F" w14:textId="49B5471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52.1703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A865D" w14:textId="74199BE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27.91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18DF4" w14:textId="3723C5B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350A4A52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3DCEC" w14:textId="77777777" w:rsidR="009E6B0F" w:rsidRPr="00675DB3" w:rsidRDefault="009E6B0F" w:rsidP="009E6B0F">
            <w:pPr>
              <w:tabs>
                <w:tab w:val="left" w:pos="1355"/>
              </w:tabs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EEE26" w14:textId="0476669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9.8326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30C49" w14:textId="2F34211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2.3943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24A2" w14:textId="7BAE924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5.1399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94C12" w14:textId="61E9D4F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14.5253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8139F" w14:textId="161A36CF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5A6BC" w14:textId="79F28CAA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06289EED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20554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343AE" w14:textId="7452001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7.2111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82DB9" w14:textId="278D5C97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1.8169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EDEF0" w14:textId="47E5454C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B50AB" w14:textId="3C5635D0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10.7721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25B6E" w14:textId="140D1F0E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A645A" w14:textId="34D1ECC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&lt;.0001</w:t>
            </w:r>
          </w:p>
        </w:tc>
      </w:tr>
      <w:tr w:rsidR="009E6B0F" w:rsidRPr="00675DB3" w14:paraId="2C29E3D0" w14:textId="77777777" w:rsidTr="009D4823">
        <w:trPr>
          <w:trHeight w:val="351"/>
        </w:trPr>
        <w:tc>
          <w:tcPr>
            <w:tcW w:w="2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58F7C" w14:textId="77777777" w:rsidR="009E6B0F" w:rsidRPr="00675DB3" w:rsidRDefault="009E6B0F" w:rsidP="009E6B0F">
            <w:pPr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Trustworthiness</w:t>
            </w:r>
          </w:p>
        </w:tc>
        <w:tc>
          <w:tcPr>
            <w:tcW w:w="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7A63" w14:textId="361A2EC2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-2.2847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A08D9" w14:textId="54443F0F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3.8474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24159" w14:textId="3E398853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-9.8254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1EF57" w14:textId="023C1E6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5.256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7A7C3" w14:textId="1CAC3F85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B9E6F" w14:textId="7F723179" w:rsidR="009E6B0F" w:rsidRPr="00675DB3" w:rsidRDefault="009E6B0F" w:rsidP="009E6B0F">
            <w:pPr>
              <w:jc w:val="center"/>
              <w:rPr>
                <w:rFonts w:ascii="Times" w:hAnsi="Times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0.5526</w:t>
            </w:r>
          </w:p>
        </w:tc>
      </w:tr>
      <w:tr w:rsidR="009E6B0F" w:rsidRPr="00675DB3" w14:paraId="670CDF20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57415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33B71" w14:textId="7F21CDA5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-2.7187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C5AE2" w14:textId="4A0986FB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75B41" w14:textId="1B3362D9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-10.8213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4AD93" w14:textId="1CDDABF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5.3838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39586" w14:textId="44141B5D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C2D91" w14:textId="60902B39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0.5108</w:t>
            </w:r>
          </w:p>
        </w:tc>
      </w:tr>
      <w:tr w:rsidR="009E6B0F" w:rsidRPr="00675DB3" w14:paraId="37316E2A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8CB74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21281" w14:textId="7802BD3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-6.0725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CD852" w14:textId="0AC6696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7.1255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3AC7D" w14:textId="15B0D3D0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-20.0382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D0410" w14:textId="016F545F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7.8931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1ACB0" w14:textId="72BFAD1D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A8B5D" w14:textId="2E9D657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0.3941</w:t>
            </w:r>
          </w:p>
        </w:tc>
      </w:tr>
      <w:tr w:rsidR="009E6B0F" w:rsidRPr="00675DB3" w14:paraId="178AAF94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C1300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Dominance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1EDB9" w14:textId="269A3AA9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1.4009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99C76" w14:textId="10054697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4.2734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434EE" w14:textId="69D4160E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-6.9747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F750A" w14:textId="40E83C42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9.7766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9CDA9" w14:textId="7E48A950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39BBE" w14:textId="0C7EF163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0.743</w:t>
            </w:r>
          </w:p>
        </w:tc>
      </w:tr>
      <w:tr w:rsidR="009E6B0F" w:rsidRPr="00675DB3" w14:paraId="3E29A743" w14:textId="77777777" w:rsidTr="009D4823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E7571" w14:textId="77777777" w:rsidR="009E6B0F" w:rsidRPr="00675DB3" w:rsidRDefault="009E6B0F" w:rsidP="009E6B0F">
            <w:pPr>
              <w:rPr>
                <w:rFonts w:ascii="Times" w:hAnsi="Times" w:cs="Arial"/>
                <w:b/>
                <w:bCs/>
                <w:color w:val="000000"/>
              </w:rPr>
            </w:pPr>
            <w:r w:rsidRPr="00675DB3">
              <w:rPr>
                <w:rFonts w:ascii="Times" w:hAnsi="Times" w:cs="Arial"/>
                <w:b/>
                <w:bCs/>
                <w:color w:val="000000"/>
              </w:rPr>
              <w:t>Sellion x Competence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C3E21" w14:textId="603AE829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1.6159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835CF" w14:textId="6B13F4E0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7.9966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4F40E" w14:textId="39EFF3BA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-14.0572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39D38" w14:textId="738120F4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17.2891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348E8" w14:textId="3BE9E7B8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0C4C7" w14:textId="089D2DF4" w:rsidR="009E6B0F" w:rsidRPr="00675DB3" w:rsidRDefault="009E6B0F" w:rsidP="009E6B0F">
            <w:pPr>
              <w:jc w:val="center"/>
              <w:rPr>
                <w:rFonts w:ascii="Times" w:hAnsi="Times" w:cs="Arial"/>
                <w:color w:val="000000"/>
              </w:rPr>
            </w:pPr>
            <w:r w:rsidRPr="00675DB3">
              <w:rPr>
                <w:rFonts w:ascii="Times" w:hAnsi="Times" w:cs="Arial"/>
                <w:color w:val="000000"/>
                <w:sz w:val="22"/>
                <w:szCs w:val="22"/>
              </w:rPr>
              <w:t>0.8399</w:t>
            </w:r>
          </w:p>
        </w:tc>
      </w:tr>
    </w:tbl>
    <w:p w14:paraId="61755596" w14:textId="332FE441" w:rsidR="009E6B0F" w:rsidRPr="00675DB3" w:rsidRDefault="009E6B0F" w:rsidP="006464F0">
      <w:pPr>
        <w:tabs>
          <w:tab w:val="left" w:pos="5209"/>
        </w:tabs>
        <w:rPr>
          <w:rFonts w:ascii="Times" w:hAnsi="Times"/>
        </w:rPr>
      </w:pPr>
    </w:p>
    <w:p w14:paraId="4F54689B" w14:textId="743DD7B9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0389D71C" w14:textId="5A0E0D3C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681E9C3F" w14:textId="795D1AD7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03DB90E9" w14:textId="1952F637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1EBC5EF8" w14:textId="3B941268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3A92F01B" w14:textId="32120ADC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79376599" w14:textId="5D4189F4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36563AB8" w14:textId="25177FF5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1194AF0D" w14:textId="100C3F6C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40E9C077" w14:textId="628971D7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4DE1326D" w14:textId="535859F6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7F800E73" w14:textId="6EB75B0B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0B2CAC36" w14:textId="4BD746CB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1CC3B5E9" w14:textId="1B266F28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2C831E42" w14:textId="3D2CA3D1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74955A98" w14:textId="20C178F9" w:rsidR="00665AA0" w:rsidRPr="00675DB3" w:rsidRDefault="00665AA0" w:rsidP="006464F0">
      <w:pPr>
        <w:tabs>
          <w:tab w:val="left" w:pos="5209"/>
        </w:tabs>
        <w:rPr>
          <w:rFonts w:ascii="Times" w:hAnsi="Times"/>
        </w:rPr>
      </w:pPr>
    </w:p>
    <w:p w14:paraId="46743E55" w14:textId="77777777" w:rsidR="00F12B19" w:rsidRPr="00675DB3" w:rsidRDefault="00F12B19" w:rsidP="006464F0">
      <w:pPr>
        <w:tabs>
          <w:tab w:val="left" w:pos="5209"/>
        </w:tabs>
        <w:rPr>
          <w:rFonts w:ascii="Times" w:hAnsi="Times"/>
        </w:rPr>
      </w:pPr>
    </w:p>
    <w:sectPr w:rsidR="00F12B19" w:rsidRPr="00675DB3" w:rsidSect="00C5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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E"/>
    <w:rsid w:val="00013800"/>
    <w:rsid w:val="00021CF3"/>
    <w:rsid w:val="0002585C"/>
    <w:rsid w:val="0003720F"/>
    <w:rsid w:val="00080E4F"/>
    <w:rsid w:val="000811B4"/>
    <w:rsid w:val="000A181B"/>
    <w:rsid w:val="000B209C"/>
    <w:rsid w:val="000C471C"/>
    <w:rsid w:val="000D7841"/>
    <w:rsid w:val="000E2593"/>
    <w:rsid w:val="000E3C12"/>
    <w:rsid w:val="000F30D7"/>
    <w:rsid w:val="001052E3"/>
    <w:rsid w:val="0011636C"/>
    <w:rsid w:val="001168D7"/>
    <w:rsid w:val="00123EE0"/>
    <w:rsid w:val="00146D39"/>
    <w:rsid w:val="001511B8"/>
    <w:rsid w:val="00155BBD"/>
    <w:rsid w:val="00162EBA"/>
    <w:rsid w:val="0017679D"/>
    <w:rsid w:val="00176846"/>
    <w:rsid w:val="001855FC"/>
    <w:rsid w:val="0019222F"/>
    <w:rsid w:val="001A42E5"/>
    <w:rsid w:val="001B364F"/>
    <w:rsid w:val="001F1203"/>
    <w:rsid w:val="002129BB"/>
    <w:rsid w:val="00221F74"/>
    <w:rsid w:val="00231CF1"/>
    <w:rsid w:val="00237537"/>
    <w:rsid w:val="0024016B"/>
    <w:rsid w:val="002A4317"/>
    <w:rsid w:val="002A488C"/>
    <w:rsid w:val="002D57C2"/>
    <w:rsid w:val="002F6526"/>
    <w:rsid w:val="002F6D41"/>
    <w:rsid w:val="00305286"/>
    <w:rsid w:val="00331FF2"/>
    <w:rsid w:val="00342E5C"/>
    <w:rsid w:val="0034423B"/>
    <w:rsid w:val="0036727F"/>
    <w:rsid w:val="00375F25"/>
    <w:rsid w:val="0038588D"/>
    <w:rsid w:val="003D0F40"/>
    <w:rsid w:val="003E4A7C"/>
    <w:rsid w:val="003F13F7"/>
    <w:rsid w:val="003F1525"/>
    <w:rsid w:val="00402135"/>
    <w:rsid w:val="00405A04"/>
    <w:rsid w:val="00440732"/>
    <w:rsid w:val="00440DD2"/>
    <w:rsid w:val="00442F37"/>
    <w:rsid w:val="00446F41"/>
    <w:rsid w:val="0044753A"/>
    <w:rsid w:val="004675FB"/>
    <w:rsid w:val="00487360"/>
    <w:rsid w:val="00495BD2"/>
    <w:rsid w:val="004A1133"/>
    <w:rsid w:val="004B2792"/>
    <w:rsid w:val="004C549F"/>
    <w:rsid w:val="004F47EE"/>
    <w:rsid w:val="004F6483"/>
    <w:rsid w:val="004F7250"/>
    <w:rsid w:val="005137BF"/>
    <w:rsid w:val="00520F03"/>
    <w:rsid w:val="00541103"/>
    <w:rsid w:val="00546F96"/>
    <w:rsid w:val="005618F9"/>
    <w:rsid w:val="00571E7A"/>
    <w:rsid w:val="00580C69"/>
    <w:rsid w:val="0058429B"/>
    <w:rsid w:val="005974AB"/>
    <w:rsid w:val="005D03D0"/>
    <w:rsid w:val="005D7D7B"/>
    <w:rsid w:val="005E0835"/>
    <w:rsid w:val="006011C1"/>
    <w:rsid w:val="00603B9B"/>
    <w:rsid w:val="006042EC"/>
    <w:rsid w:val="0060509E"/>
    <w:rsid w:val="006073E3"/>
    <w:rsid w:val="0062257E"/>
    <w:rsid w:val="00636F31"/>
    <w:rsid w:val="006464F0"/>
    <w:rsid w:val="0065526C"/>
    <w:rsid w:val="00665AA0"/>
    <w:rsid w:val="00675C38"/>
    <w:rsid w:val="00675DB3"/>
    <w:rsid w:val="00687832"/>
    <w:rsid w:val="006C0D57"/>
    <w:rsid w:val="006D0965"/>
    <w:rsid w:val="006D363E"/>
    <w:rsid w:val="006D3830"/>
    <w:rsid w:val="006E49F1"/>
    <w:rsid w:val="006E63E7"/>
    <w:rsid w:val="006E709C"/>
    <w:rsid w:val="006E7883"/>
    <w:rsid w:val="00706C91"/>
    <w:rsid w:val="00711E83"/>
    <w:rsid w:val="007168EE"/>
    <w:rsid w:val="00716C40"/>
    <w:rsid w:val="0072698C"/>
    <w:rsid w:val="00735B71"/>
    <w:rsid w:val="00745BED"/>
    <w:rsid w:val="0079039E"/>
    <w:rsid w:val="00793413"/>
    <w:rsid w:val="007B0899"/>
    <w:rsid w:val="007B30E9"/>
    <w:rsid w:val="007E2FCE"/>
    <w:rsid w:val="007E6073"/>
    <w:rsid w:val="007F2CB1"/>
    <w:rsid w:val="007F556B"/>
    <w:rsid w:val="007F722B"/>
    <w:rsid w:val="00805872"/>
    <w:rsid w:val="0082264F"/>
    <w:rsid w:val="0083043F"/>
    <w:rsid w:val="008327A9"/>
    <w:rsid w:val="00840614"/>
    <w:rsid w:val="00874B1F"/>
    <w:rsid w:val="00876D5D"/>
    <w:rsid w:val="00883BCC"/>
    <w:rsid w:val="00897D2F"/>
    <w:rsid w:val="008A12F5"/>
    <w:rsid w:val="008A1E21"/>
    <w:rsid w:val="008C7332"/>
    <w:rsid w:val="00904AC1"/>
    <w:rsid w:val="00917452"/>
    <w:rsid w:val="00921B03"/>
    <w:rsid w:val="00925E81"/>
    <w:rsid w:val="00951957"/>
    <w:rsid w:val="00957A08"/>
    <w:rsid w:val="00986B57"/>
    <w:rsid w:val="0098792B"/>
    <w:rsid w:val="009B3FE5"/>
    <w:rsid w:val="009C5A1D"/>
    <w:rsid w:val="009E2E11"/>
    <w:rsid w:val="009E6B0F"/>
    <w:rsid w:val="00A02B87"/>
    <w:rsid w:val="00A3112F"/>
    <w:rsid w:val="00A37F34"/>
    <w:rsid w:val="00A4119A"/>
    <w:rsid w:val="00A54F48"/>
    <w:rsid w:val="00A66307"/>
    <w:rsid w:val="00A72990"/>
    <w:rsid w:val="00A72CA7"/>
    <w:rsid w:val="00A8726A"/>
    <w:rsid w:val="00AA0984"/>
    <w:rsid w:val="00AC1F6A"/>
    <w:rsid w:val="00AC48E5"/>
    <w:rsid w:val="00AD2461"/>
    <w:rsid w:val="00AE03FF"/>
    <w:rsid w:val="00B05665"/>
    <w:rsid w:val="00B0744B"/>
    <w:rsid w:val="00B07A5E"/>
    <w:rsid w:val="00B14341"/>
    <w:rsid w:val="00B24869"/>
    <w:rsid w:val="00B24C08"/>
    <w:rsid w:val="00B370DE"/>
    <w:rsid w:val="00B57395"/>
    <w:rsid w:val="00B57AF2"/>
    <w:rsid w:val="00B616BE"/>
    <w:rsid w:val="00B9062E"/>
    <w:rsid w:val="00B9166E"/>
    <w:rsid w:val="00BA76AC"/>
    <w:rsid w:val="00BB77B5"/>
    <w:rsid w:val="00BC5BA9"/>
    <w:rsid w:val="00BD1734"/>
    <w:rsid w:val="00BE5332"/>
    <w:rsid w:val="00C03E8C"/>
    <w:rsid w:val="00C2051B"/>
    <w:rsid w:val="00C23A46"/>
    <w:rsid w:val="00C50E23"/>
    <w:rsid w:val="00C525B8"/>
    <w:rsid w:val="00C56B13"/>
    <w:rsid w:val="00C80055"/>
    <w:rsid w:val="00C80614"/>
    <w:rsid w:val="00CB3CBA"/>
    <w:rsid w:val="00CC1FF0"/>
    <w:rsid w:val="00CC583C"/>
    <w:rsid w:val="00CD4350"/>
    <w:rsid w:val="00CE19ED"/>
    <w:rsid w:val="00CE46D1"/>
    <w:rsid w:val="00CF76E7"/>
    <w:rsid w:val="00D23301"/>
    <w:rsid w:val="00D24511"/>
    <w:rsid w:val="00D3396B"/>
    <w:rsid w:val="00D467B3"/>
    <w:rsid w:val="00D5286D"/>
    <w:rsid w:val="00D63848"/>
    <w:rsid w:val="00D91D0C"/>
    <w:rsid w:val="00D951C2"/>
    <w:rsid w:val="00DA3F02"/>
    <w:rsid w:val="00DC03E4"/>
    <w:rsid w:val="00DC0637"/>
    <w:rsid w:val="00DC3F3E"/>
    <w:rsid w:val="00DE007E"/>
    <w:rsid w:val="00DE7FEF"/>
    <w:rsid w:val="00E24324"/>
    <w:rsid w:val="00E24B7D"/>
    <w:rsid w:val="00E308DB"/>
    <w:rsid w:val="00E329D5"/>
    <w:rsid w:val="00E40098"/>
    <w:rsid w:val="00E52FA3"/>
    <w:rsid w:val="00E5304D"/>
    <w:rsid w:val="00E62658"/>
    <w:rsid w:val="00E6360F"/>
    <w:rsid w:val="00E7035F"/>
    <w:rsid w:val="00E952F6"/>
    <w:rsid w:val="00EA3A83"/>
    <w:rsid w:val="00EB420B"/>
    <w:rsid w:val="00EE4116"/>
    <w:rsid w:val="00EF2994"/>
    <w:rsid w:val="00F010A3"/>
    <w:rsid w:val="00F12B19"/>
    <w:rsid w:val="00F27D17"/>
    <w:rsid w:val="00F419D1"/>
    <w:rsid w:val="00F47D3B"/>
    <w:rsid w:val="00F61249"/>
    <w:rsid w:val="00F708E6"/>
    <w:rsid w:val="00F84E0A"/>
    <w:rsid w:val="00F95BFD"/>
    <w:rsid w:val="00FB431D"/>
    <w:rsid w:val="00FD0ECB"/>
    <w:rsid w:val="00FD51E0"/>
    <w:rsid w:val="00FE4130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8B6A"/>
  <w15:chartTrackingRefBased/>
  <w15:docId w15:val="{D3B892EC-47C8-D74E-8821-F9DA521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7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Kao-Wei Chua</dc:creator>
  <cp:keywords/>
  <dc:description/>
  <cp:lastModifiedBy>Kao-Wei Chua</cp:lastModifiedBy>
  <cp:revision>13</cp:revision>
  <dcterms:created xsi:type="dcterms:W3CDTF">2021-08-05T23:11:00Z</dcterms:created>
  <dcterms:modified xsi:type="dcterms:W3CDTF">2021-08-06T13:49:00Z</dcterms:modified>
</cp:coreProperties>
</file>